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sz w:val="40"/>
          <w:szCs w:val="40"/>
          <w:lang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val="0"/>
        <w:autoSpaceDN w:val="0"/>
        <w:bidi w:val="0"/>
        <w:adjustRightInd w:val="0"/>
        <w:spacing w:before="72" w:line="600" w:lineRule="exact"/>
        <w:ind w:left="0" w:leftChars="0" w:right="6"/>
        <w:jc w:val="center"/>
        <w:textAlignment w:val="auto"/>
        <w:outlineLvl w:val="9"/>
        <w:rPr>
          <w:rFonts w:hint="eastAsia" w:ascii="方正小标宋简体" w:hAnsi="方正小标宋简体" w:eastAsia="方正小标宋简体" w:cs="方正小标宋简体"/>
          <w:sz w:val="40"/>
          <w:szCs w:val="40"/>
          <w:lang w:eastAsia="zh-CN"/>
        </w:rPr>
      </w:pPr>
    </w:p>
    <w:p>
      <w:pPr>
        <w:keepNext w:val="0"/>
        <w:keepLines w:val="0"/>
        <w:pageBreakBefore w:val="0"/>
        <w:widowControl w:val="0"/>
        <w:kinsoku/>
        <w:wordWrap/>
        <w:overflowPunct/>
        <w:topLinePunct w:val="0"/>
        <w:autoSpaceDE w:val="0"/>
        <w:autoSpaceDN w:val="0"/>
        <w:bidi w:val="0"/>
        <w:adjustRightInd w:val="0"/>
        <w:spacing w:before="72" w:line="600" w:lineRule="exact"/>
        <w:ind w:left="0" w:leftChars="0" w:right="6"/>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福建省</w:t>
      </w:r>
      <w:r>
        <w:rPr>
          <w:rFonts w:hint="eastAsia" w:ascii="方正小标宋简体" w:hAnsi="方正小标宋简体" w:eastAsia="方正小标宋简体" w:cs="方正小标宋简体"/>
          <w:sz w:val="44"/>
          <w:szCs w:val="44"/>
        </w:rPr>
        <w:t>“十</w:t>
      </w:r>
      <w:r>
        <w:rPr>
          <w:rFonts w:hint="eastAsia" w:ascii="方正小标宋简体" w:hAnsi="方正小标宋简体" w:eastAsia="方正小标宋简体" w:cs="方正小标宋简体"/>
          <w:sz w:val="44"/>
          <w:szCs w:val="44"/>
          <w:lang w:eastAsia="zh-CN"/>
        </w:rPr>
        <w:t>五</w:t>
      </w:r>
      <w:r>
        <w:rPr>
          <w:rFonts w:hint="eastAsia" w:ascii="方正小标宋简体" w:hAnsi="方正小标宋简体" w:eastAsia="方正小标宋简体" w:cs="方正小标宋简体"/>
          <w:sz w:val="44"/>
          <w:szCs w:val="44"/>
        </w:rPr>
        <w:t>五”规划前期课题研究指南</w:t>
      </w:r>
    </w:p>
    <w:p>
      <w:pPr>
        <w:keepNext w:val="0"/>
        <w:keepLines w:val="0"/>
        <w:pageBreakBefore w:val="0"/>
        <w:widowControl w:val="0"/>
        <w:kinsoku/>
        <w:wordWrap/>
        <w:overflowPunct/>
        <w:topLinePunct w:val="0"/>
        <w:bidi w:val="0"/>
        <w:spacing w:line="600" w:lineRule="exact"/>
        <w:ind w:left="0" w:lef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0" w:firstLineChars="200"/>
        <w:textAlignment w:val="auto"/>
        <w:outlineLvl w:val="9"/>
        <w:rPr>
          <w:rFonts w:hint="eastAsia" w:ascii="楷体" w:hAnsi="楷体" w:eastAsia="楷体" w:cs="楷体"/>
          <w:b/>
          <w:bCs/>
          <w:i w:val="0"/>
          <w:iCs w:val="0"/>
          <w:color w:val="auto"/>
          <w:sz w:val="32"/>
          <w:szCs w:val="32"/>
          <w:vertAlign w:val="baseline"/>
          <w:lang w:val="en-US" w:eastAsia="zh-CN"/>
        </w:rPr>
      </w:pPr>
      <w:r>
        <w:rPr>
          <w:rFonts w:hint="eastAsia" w:ascii="黑体" w:hAnsi="黑体" w:eastAsia="黑体" w:cs="黑体"/>
          <w:b w:val="0"/>
          <w:bCs/>
          <w:sz w:val="32"/>
          <w:szCs w:val="32"/>
          <w:lang w:val="en-US" w:eastAsia="zh-CN"/>
        </w:rPr>
        <w:t>1</w:t>
      </w:r>
      <w:r>
        <w:rPr>
          <w:rFonts w:hint="default" w:ascii="楷体" w:hAnsi="楷体" w:eastAsia="楷体" w:cs="楷体"/>
          <w:b/>
          <w:bCs/>
          <w:i w:val="0"/>
          <w:iCs w:val="0"/>
          <w:color w:val="auto"/>
          <w:sz w:val="32"/>
          <w:szCs w:val="32"/>
          <w:vertAlign w:val="baseline"/>
          <w:lang w:val="en" w:eastAsia="zh-CN"/>
        </w:rPr>
        <w:t>.</w:t>
      </w:r>
      <w:r>
        <w:rPr>
          <w:rFonts w:hint="eastAsia" w:ascii="楷体" w:hAnsi="楷体" w:eastAsia="楷体" w:cs="楷体"/>
          <w:b/>
          <w:bCs/>
          <w:i w:val="0"/>
          <w:iCs w:val="0"/>
          <w:color w:val="auto"/>
          <w:sz w:val="32"/>
          <w:szCs w:val="32"/>
          <w:vertAlign w:val="baseline"/>
          <w:lang w:val="en-US" w:eastAsia="zh-CN"/>
        </w:rPr>
        <w:t>福建省“十五五”时期经济社会发展的目标指标研究</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u w:val="none"/>
          <w:vertAlign w:val="baseline"/>
          <w:lang w:val="en-US" w:eastAsia="zh-CN"/>
        </w:rPr>
      </w:pPr>
      <w:r>
        <w:rPr>
          <w:rFonts w:hint="eastAsia" w:ascii="仿宋_GB2312" w:hAnsi="仿宋_GB2312" w:eastAsia="仿宋_GB2312" w:cs="仿宋_GB2312"/>
          <w:b w:val="0"/>
          <w:bCs w:val="0"/>
          <w:color w:val="auto"/>
          <w:sz w:val="32"/>
          <w:szCs w:val="32"/>
          <w:u w:val="none"/>
          <w:vertAlign w:val="baseline"/>
          <w:lang w:val="en-US" w:eastAsia="zh-CN"/>
        </w:rPr>
        <w:t>紧扣2035年基本实现社会主义现代化远景目标和</w:t>
      </w:r>
      <w:r>
        <w:rPr>
          <w:rFonts w:hint="eastAsia" w:ascii="仿宋_GB2312" w:hAnsi="仿宋_GB2312" w:eastAsia="仿宋_GB2312" w:cs="仿宋_GB2312"/>
          <w:b w:val="0"/>
          <w:bCs w:val="0"/>
          <w:i w:val="0"/>
          <w:iCs w:val="0"/>
          <w:color w:val="auto"/>
          <w:sz w:val="32"/>
          <w:szCs w:val="32"/>
          <w:u w:val="none"/>
          <w:lang w:val="en-US" w:eastAsia="zh-CN"/>
        </w:rPr>
        <w:t>全方位推进高质量发展的要求</w:t>
      </w:r>
      <w:r>
        <w:rPr>
          <w:rFonts w:hint="eastAsia" w:ascii="仿宋_GB2312" w:hAnsi="仿宋_GB2312" w:eastAsia="仿宋_GB2312" w:cs="仿宋_GB2312"/>
          <w:b w:val="0"/>
          <w:bCs w:val="0"/>
          <w:color w:val="auto"/>
          <w:sz w:val="32"/>
          <w:szCs w:val="32"/>
          <w:u w:val="none"/>
          <w:vertAlign w:val="baseline"/>
          <w:lang w:val="en-US" w:eastAsia="zh-CN"/>
        </w:rPr>
        <w:t>，研究分析“十五五”时期福建经济社会发展和现代化的指标体系，兼顾系统性、代表性和可测性，提出指标分类和具体指标项。强化平衡匹配，科学测算2030年并展望到2035年福建主要经济社会发展指标的预测值。</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2" w:firstLineChars="200"/>
        <w:textAlignment w:val="auto"/>
        <w:outlineLvl w:val="9"/>
        <w:rPr>
          <w:rFonts w:hint="eastAsia" w:ascii="楷体" w:hAnsi="楷体" w:eastAsia="楷体" w:cs="楷体"/>
          <w:b/>
          <w:bCs/>
          <w:i w:val="0"/>
          <w:iCs w:val="0"/>
          <w:color w:val="auto"/>
          <w:sz w:val="32"/>
          <w:szCs w:val="32"/>
          <w:highlight w:val="none"/>
          <w:vertAlign w:val="baseline"/>
          <w:lang w:val="en-US" w:eastAsia="zh-CN"/>
        </w:rPr>
      </w:pPr>
      <w:r>
        <w:rPr>
          <w:rFonts w:hint="eastAsia" w:ascii="楷体" w:hAnsi="楷体" w:eastAsia="楷体" w:cs="楷体"/>
          <w:b/>
          <w:bCs/>
          <w:i w:val="0"/>
          <w:iCs w:val="0"/>
          <w:color w:val="auto"/>
          <w:sz w:val="32"/>
          <w:szCs w:val="32"/>
          <w:highlight w:val="none"/>
          <w:vertAlign w:val="baseline"/>
          <w:lang w:val="en-US" w:eastAsia="zh-CN"/>
        </w:rPr>
        <w:t>2</w:t>
      </w:r>
      <w:r>
        <w:rPr>
          <w:rFonts w:hint="default" w:ascii="楷体" w:hAnsi="楷体" w:eastAsia="楷体" w:cs="楷体"/>
          <w:b/>
          <w:bCs/>
          <w:i w:val="0"/>
          <w:iCs w:val="0"/>
          <w:color w:val="auto"/>
          <w:sz w:val="32"/>
          <w:szCs w:val="32"/>
          <w:highlight w:val="none"/>
          <w:vertAlign w:val="baseline"/>
          <w:lang w:val="en" w:eastAsia="zh-CN"/>
        </w:rPr>
        <w:t>.</w:t>
      </w:r>
      <w:r>
        <w:rPr>
          <w:rFonts w:hint="eastAsia" w:ascii="楷体" w:hAnsi="楷体" w:eastAsia="楷体" w:cs="楷体"/>
          <w:b/>
          <w:bCs/>
          <w:i w:val="0"/>
          <w:iCs w:val="0"/>
          <w:color w:val="auto"/>
          <w:sz w:val="32"/>
          <w:szCs w:val="32"/>
          <w:highlight w:val="none"/>
          <w:vertAlign w:val="baseline"/>
          <w:lang w:val="en-US" w:eastAsia="zh-CN"/>
        </w:rPr>
        <w:t>福建省“十五五”时期人口发展趋势、就业形势对经济社会发展影响研究</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0" w:firstLineChars="200"/>
        <w:textAlignment w:val="auto"/>
        <w:outlineLvl w:val="9"/>
        <w:rPr>
          <w:rFonts w:hint="eastAsia" w:ascii="仿宋_GB2312" w:hAnsi="仿宋_GB2312" w:eastAsia="仿宋_GB2312" w:cs="仿宋_GB2312"/>
          <w:b w:val="0"/>
          <w:bCs w:val="0"/>
          <w:color w:val="auto"/>
          <w:sz w:val="32"/>
          <w:szCs w:val="32"/>
          <w:u w:val="none"/>
          <w:vertAlign w:val="baseline"/>
          <w:lang w:val="en" w:eastAsia="zh-CN"/>
        </w:rPr>
      </w:pPr>
      <w:r>
        <w:rPr>
          <w:rFonts w:hint="eastAsia" w:ascii="仿宋_GB2312" w:hAnsi="仿宋_GB2312" w:eastAsia="仿宋_GB2312" w:cs="仿宋_GB2312"/>
          <w:b w:val="0"/>
          <w:bCs w:val="0"/>
          <w:i w:val="0"/>
          <w:iCs w:val="0"/>
          <w:color w:val="auto"/>
          <w:sz w:val="32"/>
          <w:szCs w:val="32"/>
          <w:vertAlign w:val="baseline"/>
          <w:lang w:val="en-US" w:eastAsia="zh-CN"/>
        </w:rPr>
        <w:t>（1）</w:t>
      </w:r>
      <w:r>
        <w:rPr>
          <w:rFonts w:hint="default" w:ascii="仿宋_GB2312" w:hAnsi="仿宋_GB2312" w:eastAsia="仿宋_GB2312" w:cs="仿宋_GB2312"/>
          <w:b w:val="0"/>
          <w:bCs w:val="0"/>
          <w:i w:val="0"/>
          <w:iCs w:val="0"/>
          <w:color w:val="auto"/>
          <w:sz w:val="32"/>
          <w:szCs w:val="32"/>
          <w:vertAlign w:val="baseline"/>
          <w:lang w:val="en-US" w:eastAsia="zh-CN"/>
        </w:rPr>
        <w:t>分析</w:t>
      </w:r>
      <w:r>
        <w:rPr>
          <w:rFonts w:hint="eastAsia" w:ascii="仿宋_GB2312" w:hAnsi="仿宋_GB2312" w:eastAsia="仿宋_GB2312" w:cs="仿宋_GB2312"/>
          <w:b w:val="0"/>
          <w:bCs w:val="0"/>
          <w:i w:val="0"/>
          <w:iCs w:val="0"/>
          <w:color w:val="auto"/>
          <w:sz w:val="32"/>
          <w:szCs w:val="32"/>
          <w:vertAlign w:val="baseline"/>
          <w:lang w:val="en-US" w:eastAsia="zh-CN"/>
        </w:rPr>
        <w:t>福建人口发展现状和存</w:t>
      </w:r>
      <w:r>
        <w:rPr>
          <w:rFonts w:hint="eastAsia" w:ascii="仿宋_GB2312" w:hAnsi="仿宋_GB2312" w:eastAsia="仿宋_GB2312" w:cs="仿宋_GB2312"/>
          <w:b w:val="0"/>
          <w:bCs w:val="0"/>
          <w:i w:val="0"/>
          <w:iCs w:val="0"/>
          <w:color w:val="auto"/>
          <w:sz w:val="32"/>
          <w:szCs w:val="32"/>
          <w:u w:val="none"/>
          <w:vertAlign w:val="baseline"/>
          <w:lang w:val="en-US" w:eastAsia="zh-CN"/>
        </w:rPr>
        <w:t>在问题，预判“十五五”以及更长时期福建省人口发展趋势；（2）分析产业转型升级、人口结构等因素对全省充分就业的影响，科学研判“十五五”期间福建在人力资源总量、结构、质量、供需等方面的变化情况；（3）分析人口发展趋势和就业形势</w:t>
      </w:r>
      <w:r>
        <w:rPr>
          <w:rFonts w:hint="eastAsia" w:ascii="仿宋_GB2312" w:hAnsi="仿宋_GB2312" w:eastAsia="仿宋_GB2312" w:cs="仿宋_GB2312"/>
          <w:b w:val="0"/>
          <w:bCs w:val="0"/>
          <w:i w:val="0"/>
          <w:iCs w:val="0"/>
          <w:color w:val="auto"/>
          <w:sz w:val="32"/>
          <w:szCs w:val="32"/>
          <w:vertAlign w:val="baseline"/>
          <w:lang w:val="en-US" w:eastAsia="zh-CN"/>
        </w:rPr>
        <w:t>对要素投入、劳动供给、公共服务、区域发展等各领域的影响；（4）提出“十五五”时期福建省推动人口高质量发展</w:t>
      </w:r>
      <w:r>
        <w:rPr>
          <w:rFonts w:hint="eastAsia" w:ascii="仿宋_GB2312" w:hAnsi="仿宋_GB2312" w:eastAsia="仿宋_GB2312" w:cs="仿宋_GB2312"/>
          <w:b w:val="0"/>
          <w:bCs w:val="0"/>
          <w:i w:val="0"/>
          <w:iCs w:val="0"/>
          <w:color w:val="auto"/>
          <w:sz w:val="32"/>
          <w:szCs w:val="32"/>
          <w:u w:val="none"/>
          <w:vertAlign w:val="baseline"/>
          <w:lang w:val="en-US" w:eastAsia="zh-CN"/>
        </w:rPr>
        <w:t>、促进充分就业</w:t>
      </w:r>
      <w:r>
        <w:rPr>
          <w:rFonts w:hint="eastAsia" w:ascii="仿宋_GB2312" w:hAnsi="仿宋_GB2312" w:eastAsia="仿宋_GB2312" w:cs="仿宋_GB2312"/>
          <w:b w:val="0"/>
          <w:bCs w:val="0"/>
          <w:i w:val="0"/>
          <w:iCs w:val="0"/>
          <w:color w:val="auto"/>
          <w:sz w:val="32"/>
          <w:szCs w:val="32"/>
          <w:vertAlign w:val="baseline"/>
          <w:lang w:val="en-US" w:eastAsia="zh-CN"/>
        </w:rPr>
        <w:t>的</w:t>
      </w:r>
      <w:r>
        <w:rPr>
          <w:rFonts w:hint="eastAsia" w:ascii="仿宋_GB2312" w:hAnsi="仿宋_GB2312" w:eastAsia="仿宋_GB2312" w:cs="仿宋_GB2312"/>
          <w:b w:val="0"/>
          <w:bCs w:val="0"/>
          <w:i w:val="0"/>
          <w:iCs w:val="0"/>
          <w:color w:val="auto"/>
          <w:sz w:val="32"/>
          <w:szCs w:val="32"/>
          <w:vertAlign w:val="baseline"/>
          <w:lang w:val="en" w:eastAsia="zh-CN"/>
        </w:rPr>
        <w:t>总体思路、重点任务和工作举措</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2" w:firstLineChars="200"/>
        <w:textAlignment w:val="auto"/>
        <w:outlineLvl w:val="9"/>
        <w:rPr>
          <w:rFonts w:hint="eastAsia" w:ascii="楷体" w:hAnsi="楷体" w:eastAsia="楷体" w:cs="楷体"/>
          <w:b/>
          <w:bCs/>
          <w:i w:val="0"/>
          <w:iCs w:val="0"/>
          <w:color w:val="auto"/>
          <w:sz w:val="32"/>
          <w:szCs w:val="32"/>
          <w:vertAlign w:val="baseline"/>
          <w:lang w:val="en-US" w:eastAsia="zh-CN"/>
        </w:rPr>
      </w:pPr>
      <w:r>
        <w:rPr>
          <w:rFonts w:hint="eastAsia" w:ascii="楷体" w:hAnsi="楷体" w:eastAsia="楷体" w:cs="楷体"/>
          <w:b/>
          <w:bCs/>
          <w:i w:val="0"/>
          <w:iCs w:val="0"/>
          <w:color w:val="auto"/>
          <w:sz w:val="32"/>
          <w:szCs w:val="32"/>
          <w:vertAlign w:val="baseline"/>
          <w:lang w:val="en-US" w:eastAsia="zh-CN"/>
        </w:rPr>
        <w:t>3</w:t>
      </w:r>
      <w:r>
        <w:rPr>
          <w:rFonts w:hint="default" w:ascii="楷体" w:hAnsi="楷体" w:eastAsia="楷体" w:cs="楷体"/>
          <w:b/>
          <w:bCs/>
          <w:i w:val="0"/>
          <w:iCs w:val="0"/>
          <w:color w:val="auto"/>
          <w:sz w:val="32"/>
          <w:szCs w:val="32"/>
          <w:vertAlign w:val="baseline"/>
          <w:lang w:val="en" w:eastAsia="zh-CN"/>
        </w:rPr>
        <w:t>.</w:t>
      </w:r>
      <w:r>
        <w:rPr>
          <w:rFonts w:hint="eastAsia" w:ascii="楷体" w:hAnsi="楷体" w:eastAsia="楷体" w:cs="楷体"/>
          <w:b/>
          <w:bCs/>
          <w:i w:val="0"/>
          <w:iCs w:val="0"/>
          <w:color w:val="auto"/>
          <w:sz w:val="32"/>
          <w:szCs w:val="32"/>
          <w:vertAlign w:val="baseline"/>
          <w:lang w:val="en-US" w:eastAsia="zh-CN"/>
        </w:rPr>
        <w:t>福建省“十五五”时期推进新质生产力发展的路径和重点举措研究</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left="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val="0"/>
          <w:bCs w:val="0"/>
          <w:i w:val="0"/>
          <w:iCs w:val="0"/>
          <w:color w:val="auto"/>
          <w:sz w:val="32"/>
          <w:szCs w:val="32"/>
          <w:vertAlign w:val="baseline"/>
          <w:lang w:val="en" w:eastAsia="zh-CN"/>
        </w:rPr>
        <w:t>（1）</w:t>
      </w:r>
      <w:r>
        <w:rPr>
          <w:rFonts w:hint="eastAsia" w:ascii="仿宋_GB2312" w:hAnsi="仿宋_GB2312" w:eastAsia="仿宋_GB2312" w:cs="仿宋_GB2312"/>
          <w:b w:val="0"/>
          <w:bCs w:val="0"/>
          <w:i w:val="0"/>
          <w:iCs w:val="0"/>
          <w:color w:val="auto"/>
          <w:sz w:val="32"/>
          <w:szCs w:val="32"/>
          <w:vertAlign w:val="baseline"/>
          <w:lang w:val="en" w:eastAsia="zh-CN"/>
        </w:rPr>
        <w:t>结合新质生产力的内在要求和核心要素，梳理福建</w:t>
      </w:r>
      <w:r>
        <w:rPr>
          <w:rFonts w:hint="eastAsia" w:ascii="仿宋_GB2312" w:hAnsi="仿宋_GB2312" w:eastAsia="仿宋_GB2312" w:cs="仿宋_GB2312"/>
          <w:b w:val="0"/>
          <w:bCs w:val="0"/>
          <w:i w:val="0"/>
          <w:iCs w:val="0"/>
          <w:color w:val="auto"/>
          <w:sz w:val="32"/>
          <w:szCs w:val="32"/>
          <w:vertAlign w:val="baseline"/>
          <w:lang w:val="en-US" w:eastAsia="zh-CN"/>
        </w:rPr>
        <w:t>发展基础现状，</w:t>
      </w:r>
      <w:r>
        <w:rPr>
          <w:rFonts w:hint="eastAsia" w:ascii="仿宋_GB2312" w:hAnsi="仿宋_GB2312" w:eastAsia="仿宋_GB2312" w:cs="仿宋_GB2312"/>
          <w:b w:val="0"/>
          <w:bCs w:val="0"/>
          <w:i w:val="0"/>
          <w:iCs w:val="0"/>
          <w:color w:val="auto"/>
          <w:sz w:val="32"/>
          <w:szCs w:val="32"/>
          <w:vertAlign w:val="baseline"/>
          <w:lang w:val="en" w:eastAsia="zh-CN"/>
        </w:rPr>
        <w:t>剖析福建发展新质生产力的短板弱项和面临的问题挑战；</w:t>
      </w:r>
      <w:r>
        <w:rPr>
          <w:rFonts w:hint="default" w:ascii="仿宋_GB2312" w:hAnsi="仿宋_GB2312" w:eastAsia="仿宋_GB2312" w:cs="仿宋_GB2312"/>
          <w:b w:val="0"/>
          <w:bCs w:val="0"/>
          <w:i w:val="0"/>
          <w:iCs w:val="0"/>
          <w:color w:val="auto"/>
          <w:sz w:val="32"/>
          <w:szCs w:val="32"/>
          <w:vertAlign w:val="baseline"/>
          <w:lang w:val="en" w:eastAsia="zh-CN"/>
        </w:rPr>
        <w:t>（2）</w:t>
      </w:r>
      <w:r>
        <w:rPr>
          <w:rFonts w:hint="eastAsia" w:ascii="仿宋_GB2312" w:hAnsi="仿宋_GB2312" w:eastAsia="仿宋_GB2312" w:cs="仿宋_GB2312"/>
          <w:b w:val="0"/>
          <w:bCs w:val="0"/>
          <w:i w:val="0"/>
          <w:iCs w:val="0"/>
          <w:color w:val="auto"/>
          <w:sz w:val="32"/>
          <w:szCs w:val="32"/>
          <w:vertAlign w:val="baseline"/>
          <w:lang w:val="en-US" w:eastAsia="zh-CN"/>
        </w:rPr>
        <w:t>分析梳理新一轮全球科技革命和产业变革对福建现代产业体系发展的影响；（3）研究</w:t>
      </w:r>
      <w:r>
        <w:rPr>
          <w:rFonts w:hint="eastAsia" w:ascii="仿宋_GB2312" w:hAnsi="仿宋_GB2312" w:eastAsia="仿宋_GB2312" w:cs="仿宋_GB2312"/>
          <w:color w:val="auto"/>
          <w:kern w:val="2"/>
          <w:sz w:val="32"/>
          <w:szCs w:val="32"/>
          <w:lang w:val="en-US" w:eastAsia="zh-CN" w:bidi="ar-SA"/>
        </w:rPr>
        <w:t>提出“十五五”时期推进新质生产力发展的总体思路、主要目标、重点任务和对策建议。</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left="0" w:firstLine="642" w:firstLineChars="200"/>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4.福建省“十五五”时期实施新时代民营经济强省战略思路和举措研究</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color w:val="auto"/>
          <w:sz w:val="32"/>
          <w:szCs w:val="32"/>
          <w:lang w:val="en-US" w:eastAsia="zh-CN"/>
        </w:rPr>
        <w:t>总结</w:t>
      </w:r>
      <w:r>
        <w:rPr>
          <w:rFonts w:hint="eastAsia" w:ascii="仿宋_GB2312" w:hAnsi="仿宋_GB2312" w:eastAsia="仿宋_GB2312" w:cs="仿宋_GB2312"/>
          <w:color w:val="auto"/>
          <w:sz w:val="32"/>
          <w:szCs w:val="32"/>
          <w:lang w:val="en-US" w:eastAsia="zh-CN"/>
        </w:rPr>
        <w:t>福建</w:t>
      </w:r>
      <w:r>
        <w:rPr>
          <w:rFonts w:hint="default" w:ascii="仿宋_GB2312" w:hAnsi="仿宋_GB2312" w:eastAsia="仿宋_GB2312" w:cs="仿宋_GB2312"/>
          <w:color w:val="auto"/>
          <w:sz w:val="32"/>
          <w:szCs w:val="32"/>
          <w:lang w:val="en-US" w:eastAsia="zh-CN"/>
        </w:rPr>
        <w:t>民营经济发展基础，</w:t>
      </w:r>
      <w:r>
        <w:rPr>
          <w:rFonts w:hint="eastAsia" w:ascii="仿宋_GB2312" w:hAnsi="仿宋_GB2312" w:eastAsia="仿宋_GB2312" w:cs="仿宋_GB2312"/>
          <w:color w:val="auto"/>
          <w:sz w:val="32"/>
          <w:szCs w:val="32"/>
          <w:lang w:val="en-US" w:eastAsia="zh-CN"/>
        </w:rPr>
        <w:t>梳理国内其他省市的经验模式和有效做法，横向对比和分析福建民营经济发展的特点与不足、机遇与挑战，</w:t>
      </w:r>
      <w:r>
        <w:rPr>
          <w:rFonts w:hint="eastAsia" w:ascii="仿宋_GB2312" w:hAnsi="仿宋_GB2312" w:eastAsia="仿宋_GB2312" w:cs="仿宋_GB2312"/>
          <w:sz w:val="32"/>
          <w:szCs w:val="32"/>
          <w:lang w:val="en-US" w:eastAsia="zh-CN"/>
        </w:rPr>
        <w:t>提炼出新时期“晋江经验”的核心因子、理论内核、时代意义以及走向全国的路径</w:t>
      </w:r>
      <w:r>
        <w:rPr>
          <w:rFonts w:hint="eastAsia" w:ascii="仿宋_GB2312" w:hAnsi="仿宋_GB2312" w:eastAsia="仿宋_GB2312" w:cs="仿宋_GB2312"/>
          <w:color w:val="auto"/>
          <w:sz w:val="32"/>
          <w:szCs w:val="32"/>
          <w:lang w:val="en-US" w:eastAsia="zh-CN"/>
        </w:rPr>
        <w:t>；（2）构建“十五五”民营经济高质量发展的目标指标体系；（3）紧密对接国家民营经济“十五五”规划编制情况，</w:t>
      </w:r>
      <w:r>
        <w:rPr>
          <w:rFonts w:hint="default" w:ascii="仿宋_GB2312" w:hAnsi="仿宋_GB2312" w:eastAsia="仿宋_GB2312" w:cs="仿宋_GB2312"/>
          <w:sz w:val="32"/>
          <w:szCs w:val="32"/>
          <w:lang w:val="en-US" w:eastAsia="zh-CN"/>
        </w:rPr>
        <w:t>研究</w:t>
      </w:r>
      <w:r>
        <w:rPr>
          <w:rFonts w:hint="eastAsia" w:ascii="仿宋_GB2312" w:hAnsi="仿宋_GB2312" w:eastAsia="仿宋_GB2312" w:cs="仿宋_GB2312"/>
          <w:sz w:val="32"/>
          <w:szCs w:val="32"/>
          <w:lang w:val="en-US" w:eastAsia="zh-CN"/>
        </w:rPr>
        <w:t>形成“十五五”时期推进实施新时代民营经济强省战略的总体思路，研究提出</w:t>
      </w:r>
      <w:r>
        <w:rPr>
          <w:rFonts w:hint="default" w:ascii="仿宋_GB2312" w:hAnsi="仿宋_GB2312" w:eastAsia="仿宋_GB2312" w:cs="仿宋_GB2312"/>
          <w:sz w:val="32"/>
          <w:szCs w:val="32"/>
          <w:lang w:val="en-US" w:eastAsia="zh-CN"/>
        </w:rPr>
        <w:t>促进</w:t>
      </w:r>
      <w:r>
        <w:rPr>
          <w:rFonts w:hint="eastAsia" w:ascii="仿宋_GB2312" w:hAnsi="仿宋_GB2312" w:eastAsia="仿宋_GB2312" w:cs="仿宋_GB2312"/>
          <w:sz w:val="32"/>
          <w:szCs w:val="32"/>
          <w:lang w:val="en-US" w:eastAsia="zh-CN"/>
        </w:rPr>
        <w:t>福建</w:t>
      </w:r>
      <w:r>
        <w:rPr>
          <w:rFonts w:hint="default" w:ascii="仿宋_GB2312" w:hAnsi="仿宋_GB2312" w:eastAsia="仿宋_GB2312" w:cs="仿宋_GB2312"/>
          <w:sz w:val="32"/>
          <w:szCs w:val="32"/>
          <w:lang w:val="en-US" w:eastAsia="zh-CN"/>
        </w:rPr>
        <w:t>民营经济发展壮大的</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系统设计、实施路径和关键举措</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firstLine="642" w:firstLineChars="200"/>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5.福建省“十五五”时期推进教育、科技创新、人才培养一体发展研究</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left="0" w:firstLine="640" w:firstLineChars="200"/>
        <w:textAlignment w:val="auto"/>
        <w:outlineLvl w:val="9"/>
        <w:rPr>
          <w:rFonts w:hint="eastAsia" w:ascii="楷体" w:hAnsi="楷体" w:eastAsia="楷体" w:cs="楷体"/>
          <w:b/>
          <w:bCs/>
          <w:color w:val="auto"/>
          <w:sz w:val="32"/>
          <w:szCs w:val="32"/>
          <w:lang w:val="en-US" w:eastAsia="zh-CN"/>
        </w:rPr>
      </w:pPr>
      <w:r>
        <w:rPr>
          <w:rFonts w:hint="eastAsia" w:ascii="仿宋_GB2312" w:hAnsi="仿宋_GB2312" w:eastAsia="仿宋_GB2312" w:cs="仿宋_GB2312"/>
          <w:sz w:val="32"/>
          <w:szCs w:val="32"/>
          <w:lang w:val="en-US" w:eastAsia="zh-CN"/>
        </w:rPr>
        <w:t>（1）全面梳理福建省教育、科技、人才培养的现状，分析科技赋能教育、教育培育人才、人才支撑教育科技的瓶颈问题；（2）</w:t>
      </w:r>
      <w:r>
        <w:rPr>
          <w:rFonts w:hint="eastAsia" w:eastAsia="仿宋_GB2312"/>
          <w:sz w:val="32"/>
          <w:szCs w:val="32"/>
          <w:lang w:val="en-US" w:eastAsia="zh-CN"/>
        </w:rPr>
        <w:t>借鉴发达国家和先进省市经验做法，研究</w:t>
      </w:r>
      <w:r>
        <w:rPr>
          <w:rFonts w:hint="eastAsia" w:ascii="Times New Roman" w:hAnsi="Times New Roman" w:eastAsia="仿宋_GB2312"/>
          <w:sz w:val="32"/>
          <w:szCs w:val="32"/>
          <w:lang w:val="en-US" w:eastAsia="zh-CN"/>
        </w:rPr>
        <w:t>提出</w:t>
      </w:r>
      <w:r>
        <w:rPr>
          <w:rFonts w:hint="eastAsia" w:eastAsia="仿宋_GB2312"/>
          <w:sz w:val="32"/>
          <w:szCs w:val="32"/>
          <w:lang w:val="en-US" w:eastAsia="zh-CN"/>
        </w:rPr>
        <w:t>科教兴</w:t>
      </w:r>
      <w:r>
        <w:rPr>
          <w:rFonts w:hint="eastAsia" w:ascii="Times New Roman" w:hAnsi="Times New Roman" w:eastAsia="仿宋_GB2312"/>
          <w:sz w:val="32"/>
          <w:szCs w:val="32"/>
          <w:lang w:val="en-US" w:eastAsia="zh-CN"/>
        </w:rPr>
        <w:t>省、人才强省</w:t>
      </w:r>
      <w:r>
        <w:rPr>
          <w:rFonts w:hint="eastAsia" w:eastAsia="仿宋_GB2312"/>
          <w:sz w:val="32"/>
          <w:szCs w:val="32"/>
          <w:lang w:val="en-US" w:eastAsia="zh-CN"/>
        </w:rPr>
        <w:t>、创新驱动发展战略</w:t>
      </w:r>
      <w:r>
        <w:rPr>
          <w:rFonts w:hint="eastAsia" w:ascii="Times New Roman" w:hAnsi="Times New Roman" w:eastAsia="仿宋_GB2312"/>
          <w:sz w:val="32"/>
          <w:szCs w:val="32"/>
          <w:lang w:val="en-US" w:eastAsia="zh-CN"/>
        </w:rPr>
        <w:t>背景下，</w:t>
      </w:r>
      <w:r>
        <w:rPr>
          <w:rFonts w:hint="eastAsia" w:eastAsia="仿宋_GB2312"/>
          <w:sz w:val="32"/>
          <w:szCs w:val="32"/>
          <w:lang w:val="en-US" w:eastAsia="zh-CN"/>
        </w:rPr>
        <w:t>推动</w:t>
      </w:r>
      <w:r>
        <w:rPr>
          <w:rFonts w:hint="eastAsia" w:ascii="Times New Roman" w:hAnsi="Times New Roman" w:eastAsia="仿宋_GB2312"/>
          <w:sz w:val="32"/>
          <w:szCs w:val="32"/>
          <w:lang w:val="en-US" w:eastAsia="zh-CN"/>
        </w:rPr>
        <w:t>教育</w:t>
      </w:r>
      <w:r>
        <w:rPr>
          <w:rFonts w:hint="eastAsia" w:eastAsia="仿宋_GB2312"/>
          <w:sz w:val="32"/>
          <w:szCs w:val="32"/>
          <w:lang w:val="en-US" w:eastAsia="zh-CN"/>
        </w:rPr>
        <w:t>、</w:t>
      </w:r>
      <w:r>
        <w:rPr>
          <w:rFonts w:hint="eastAsia" w:ascii="Times New Roman" w:hAnsi="Times New Roman" w:eastAsia="仿宋_GB2312"/>
          <w:sz w:val="32"/>
          <w:szCs w:val="32"/>
          <w:lang w:val="en-US" w:eastAsia="zh-CN"/>
        </w:rPr>
        <w:t>科技</w:t>
      </w:r>
      <w:r>
        <w:rPr>
          <w:rFonts w:hint="eastAsia" w:eastAsia="仿宋_GB2312"/>
          <w:sz w:val="32"/>
          <w:szCs w:val="32"/>
          <w:lang w:val="en-US" w:eastAsia="zh-CN"/>
        </w:rPr>
        <w:t>、</w:t>
      </w:r>
      <w:r>
        <w:rPr>
          <w:rFonts w:hint="eastAsia" w:ascii="Times New Roman" w:hAnsi="Times New Roman" w:eastAsia="仿宋_GB2312"/>
          <w:sz w:val="32"/>
          <w:szCs w:val="32"/>
          <w:lang w:val="en-US" w:eastAsia="zh-CN"/>
        </w:rPr>
        <w:t>人才</w:t>
      </w:r>
      <w:r>
        <w:rPr>
          <w:rFonts w:hint="eastAsia" w:eastAsia="仿宋_GB2312"/>
          <w:sz w:val="32"/>
          <w:szCs w:val="32"/>
          <w:lang w:val="en-US" w:eastAsia="zh-CN"/>
        </w:rPr>
        <w:t>三位一体发展</w:t>
      </w:r>
      <w:r>
        <w:rPr>
          <w:rFonts w:hint="eastAsia" w:ascii="Times New Roman" w:hAnsi="Times New Roman" w:eastAsia="仿宋_GB2312"/>
          <w:sz w:val="32"/>
          <w:szCs w:val="32"/>
          <w:lang w:val="en-US" w:eastAsia="zh-CN"/>
        </w:rPr>
        <w:t>的工作思路、总体目标、重点任务及实现路径等。</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2" w:firstLineChars="200"/>
        <w:textAlignment w:val="auto"/>
        <w:outlineLvl w:val="9"/>
        <w:rPr>
          <w:rFonts w:hint="eastAsia" w:ascii="楷体" w:hAnsi="楷体" w:eastAsia="楷体" w:cs="楷体"/>
          <w:b/>
          <w:bCs/>
          <w:i w:val="0"/>
          <w:iCs w:val="0"/>
          <w:sz w:val="32"/>
          <w:szCs w:val="32"/>
          <w:vertAlign w:val="baseline"/>
          <w:lang w:val="en-US" w:eastAsia="zh-CN"/>
        </w:rPr>
      </w:pPr>
      <w:r>
        <w:rPr>
          <w:rFonts w:hint="eastAsia" w:ascii="楷体" w:hAnsi="楷体" w:eastAsia="楷体" w:cs="楷体"/>
          <w:b/>
          <w:bCs/>
          <w:i w:val="0"/>
          <w:iCs w:val="0"/>
          <w:sz w:val="32"/>
          <w:szCs w:val="32"/>
          <w:vertAlign w:val="baseline"/>
          <w:lang w:val="en-US" w:eastAsia="zh-CN"/>
        </w:rPr>
        <w:t>6.福建省“十五五”时期构建现代化产业体系的</w:t>
      </w:r>
      <w:r>
        <w:rPr>
          <w:rFonts w:hint="eastAsia" w:ascii="楷体" w:hAnsi="楷体" w:eastAsia="楷体" w:cs="楷体"/>
          <w:b/>
          <w:bCs/>
          <w:i w:val="0"/>
          <w:iCs w:val="0"/>
          <w:sz w:val="32"/>
          <w:szCs w:val="32"/>
          <w:vertAlign w:val="baseline"/>
          <w:lang w:val="en" w:eastAsia="zh-CN"/>
        </w:rPr>
        <w:t>思路和政策建议研究</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0" w:firstLineChars="200"/>
        <w:textAlignment w:val="auto"/>
        <w:outlineLvl w:val="9"/>
        <w:rPr>
          <w:rFonts w:hint="eastAsia" w:ascii="Times New Roman" w:hAnsi="Times New Roman" w:eastAsia="仿宋_GB2312"/>
          <w:sz w:val="32"/>
          <w:szCs w:val="32"/>
          <w:lang w:val="en-US" w:eastAsia="zh-CN"/>
        </w:rPr>
      </w:pPr>
      <w:r>
        <w:rPr>
          <w:rFonts w:hint="default" w:ascii="仿宋_GB2312" w:hAnsi="仿宋_GB2312" w:eastAsia="仿宋_GB2312" w:cs="仿宋_GB2312"/>
          <w:b w:val="0"/>
          <w:bCs w:val="0"/>
          <w:sz w:val="32"/>
          <w:szCs w:val="32"/>
          <w:lang w:val="en" w:eastAsia="zh-CN"/>
        </w:rPr>
        <w:t>（1）</w:t>
      </w:r>
      <w:r>
        <w:rPr>
          <w:rFonts w:hint="eastAsia" w:ascii="仿宋_GB2312" w:hAnsi="仿宋_GB2312" w:eastAsia="仿宋_GB2312" w:cs="仿宋_GB2312"/>
          <w:b w:val="0"/>
          <w:bCs w:val="0"/>
          <w:sz w:val="32"/>
          <w:szCs w:val="32"/>
          <w:lang w:val="en-US" w:eastAsia="zh-CN"/>
        </w:rPr>
        <w:t>梳理福建产业发展现状，分析福建省构建现代化产业体系的基础、优势和短板弱项，总结分析重点行业发展特征和经验做法；（2）梳理先进省市推进现代化产业体系的经验做法和政策举措；（3）围绕加快建设先进制造业强省目标，研究提出“十五五”期间推进新型工业化、构建现代化产业体系的主要目标、主攻方向，提出产业布局战略构想和重点举措。</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2" w:firstLineChars="200"/>
        <w:textAlignment w:val="auto"/>
        <w:outlineLvl w:val="9"/>
        <w:rPr>
          <w:rFonts w:hint="eastAsia" w:ascii="楷体" w:hAnsi="楷体" w:eastAsia="楷体" w:cs="楷体"/>
          <w:b/>
          <w:bCs/>
          <w:i w:val="0"/>
          <w:iCs w:val="0"/>
          <w:color w:val="auto"/>
          <w:sz w:val="32"/>
          <w:szCs w:val="32"/>
          <w:vertAlign w:val="baseline"/>
          <w:lang w:val="en-US" w:eastAsia="zh-CN"/>
        </w:rPr>
      </w:pPr>
      <w:r>
        <w:rPr>
          <w:rFonts w:hint="eastAsia" w:ascii="楷体" w:hAnsi="楷体" w:eastAsia="楷体" w:cs="楷体"/>
          <w:b/>
          <w:bCs/>
          <w:i w:val="0"/>
          <w:iCs w:val="0"/>
          <w:color w:val="auto"/>
          <w:sz w:val="32"/>
          <w:szCs w:val="32"/>
          <w:vertAlign w:val="baseline"/>
          <w:lang w:val="en-US" w:eastAsia="zh-CN"/>
        </w:rPr>
        <w:t>7</w:t>
      </w:r>
      <w:r>
        <w:rPr>
          <w:rFonts w:hint="default" w:ascii="楷体" w:hAnsi="楷体" w:eastAsia="楷体" w:cs="楷体"/>
          <w:b/>
          <w:bCs/>
          <w:i w:val="0"/>
          <w:iCs w:val="0"/>
          <w:color w:val="auto"/>
          <w:sz w:val="32"/>
          <w:szCs w:val="32"/>
          <w:vertAlign w:val="baseline"/>
          <w:lang w:val="en" w:eastAsia="zh-CN"/>
        </w:rPr>
        <w:t>.</w:t>
      </w:r>
      <w:r>
        <w:rPr>
          <w:rFonts w:hint="eastAsia" w:ascii="楷体" w:hAnsi="楷体" w:eastAsia="楷体" w:cs="楷体"/>
          <w:b/>
          <w:bCs/>
          <w:i w:val="0"/>
          <w:iCs w:val="0"/>
          <w:color w:val="auto"/>
          <w:sz w:val="32"/>
          <w:szCs w:val="32"/>
          <w:vertAlign w:val="baseline"/>
          <w:lang w:val="en-US" w:eastAsia="zh-CN"/>
        </w:rPr>
        <w:t>福建省“十五五”时期现代服务业高质量发展的思路和重点举措研究</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0" w:firstLineChars="200"/>
        <w:textAlignment w:val="auto"/>
        <w:outlineLvl w:val="9"/>
        <w:rPr>
          <w:rFonts w:hint="eastAsia" w:ascii="仿宋_GB2312" w:hAnsi="仿宋_GB2312" w:eastAsia="仿宋_GB2312" w:cs="仿宋_GB2312"/>
          <w:b w:val="0"/>
          <w:bCs w:val="0"/>
          <w:i w:val="0"/>
          <w:iCs w:val="0"/>
          <w:color w:val="auto"/>
          <w:sz w:val="32"/>
          <w:szCs w:val="32"/>
          <w:vertAlign w:val="baseline"/>
          <w:lang w:val="en-US" w:eastAsia="zh-CN"/>
        </w:rPr>
      </w:pPr>
      <w:r>
        <w:rPr>
          <w:rFonts w:hint="default" w:ascii="仿宋_GB2312" w:hAnsi="仿宋_GB2312" w:eastAsia="仿宋_GB2312" w:cs="仿宋_GB2312"/>
          <w:b w:val="0"/>
          <w:bCs w:val="0"/>
          <w:i w:val="0"/>
          <w:iCs w:val="0"/>
          <w:color w:val="auto"/>
          <w:sz w:val="32"/>
          <w:szCs w:val="32"/>
          <w:vertAlign w:val="baseline"/>
          <w:lang w:val="en" w:eastAsia="zh-CN"/>
        </w:rPr>
        <w:t>（1）</w:t>
      </w:r>
      <w:r>
        <w:rPr>
          <w:rFonts w:hint="eastAsia" w:ascii="仿宋_GB2312" w:hAnsi="仿宋_GB2312" w:eastAsia="仿宋_GB2312" w:cs="仿宋_GB2312"/>
          <w:b w:val="0"/>
          <w:bCs w:val="0"/>
          <w:i w:val="0"/>
          <w:iCs w:val="0"/>
          <w:color w:val="auto"/>
          <w:sz w:val="32"/>
          <w:szCs w:val="32"/>
          <w:vertAlign w:val="baseline"/>
          <w:lang w:val="en-US" w:eastAsia="zh-CN"/>
        </w:rPr>
        <w:t>分析福建省现代服务业发展现状和主要问题；（2）梳理制约福建省服务业发展的因素；（3）研判国内外现代服务业发展特点和趋势；（4）立足福建省产业发展新阶段以及区位优势、区域特点，提出“十五五”时期福建省全面推进现代服务业高质量发展的主要思路、重点任务和政策举措。</w:t>
      </w:r>
    </w:p>
    <w:p>
      <w:pPr>
        <w:pStyle w:val="2"/>
        <w:keepNext w:val="0"/>
        <w:keepLines w:val="0"/>
        <w:pageBreakBefore w:val="0"/>
        <w:widowControl w:val="0"/>
        <w:kinsoku/>
        <w:wordWrap/>
        <w:overflowPunct/>
        <w:topLinePunct w:val="0"/>
        <w:autoSpaceDE/>
        <w:autoSpaceDN/>
        <w:bidi w:val="0"/>
        <w:adjustRightInd/>
        <w:snapToGrid w:val="0"/>
        <w:spacing w:after="0" w:line="550" w:lineRule="exact"/>
        <w:ind w:left="0" w:leftChars="0" w:right="0" w:rightChars="0" w:firstLine="642" w:firstLineChars="200"/>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8</w:t>
      </w:r>
      <w:r>
        <w:rPr>
          <w:rFonts w:hint="eastAsia" w:ascii="楷体" w:hAnsi="楷体" w:eastAsia="楷体" w:cs="楷体"/>
          <w:b/>
          <w:bCs/>
          <w:i w:val="0"/>
          <w:iCs w:val="0"/>
          <w:color w:val="auto"/>
          <w:sz w:val="32"/>
          <w:szCs w:val="32"/>
          <w:vertAlign w:val="baseline"/>
          <w:lang w:val="en-US" w:eastAsia="zh-CN"/>
        </w:rPr>
        <w:t>.</w:t>
      </w:r>
      <w:r>
        <w:rPr>
          <w:rFonts w:hint="eastAsia" w:ascii="楷体" w:hAnsi="楷体" w:eastAsia="楷体" w:cs="楷体"/>
          <w:b/>
          <w:bCs/>
          <w:color w:val="auto"/>
          <w:sz w:val="32"/>
          <w:szCs w:val="32"/>
          <w:lang w:eastAsia="zh-CN"/>
        </w:rPr>
        <w:t>福建省“十五五”时期数字基础设施建设体系研究</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left="0"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（1）全面总结“十四五”时期福建省数字基础设施建设取得</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成效与存在</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不足，跟踪技术发展动态，深度剖析</w:t>
      </w:r>
      <w:r>
        <w:rPr>
          <w:rFonts w:hint="eastAsia" w:ascii="仿宋_GB2312" w:hAnsi="仿宋_GB2312" w:eastAsia="仿宋_GB2312" w:cs="仿宋_GB2312"/>
          <w:sz w:val="32"/>
          <w:szCs w:val="32"/>
          <w:lang w:val="en-US" w:eastAsia="zh-CN"/>
        </w:rPr>
        <w:t>福建</w:t>
      </w:r>
      <w:r>
        <w:rPr>
          <w:rFonts w:hint="default" w:ascii="仿宋_GB2312" w:hAnsi="仿宋_GB2312" w:eastAsia="仿宋_GB2312" w:cs="仿宋_GB2312"/>
          <w:sz w:val="32"/>
          <w:szCs w:val="32"/>
          <w:lang w:val="en-US" w:eastAsia="zh-CN"/>
        </w:rPr>
        <w:t>数字基础设施建设面临的形势、机遇及挑战；（2）积极主动融入国家数字基础设施建设整体布局，对标先进省份，前瞻研判</w:t>
      </w:r>
      <w:r>
        <w:rPr>
          <w:rFonts w:hint="eastAsia" w:ascii="仿宋_GB2312" w:hAnsi="仿宋_GB2312" w:eastAsia="仿宋_GB2312" w:cs="仿宋_GB2312"/>
          <w:sz w:val="32"/>
          <w:szCs w:val="32"/>
          <w:lang w:val="en-US" w:eastAsia="zh-CN"/>
        </w:rPr>
        <w:t>福建</w:t>
      </w:r>
      <w:r>
        <w:rPr>
          <w:rFonts w:hint="default" w:ascii="仿宋_GB2312" w:hAnsi="仿宋_GB2312" w:eastAsia="仿宋_GB2312" w:cs="仿宋_GB2312"/>
          <w:sz w:val="32"/>
          <w:szCs w:val="32"/>
          <w:lang w:val="en-US" w:eastAsia="zh-CN"/>
        </w:rPr>
        <w:t>数字基础设施建设重点方向和阶段特征，布局谋划重大数字基础设施建设项目；（3）系统性提出新时期</w:t>
      </w:r>
      <w:r>
        <w:rPr>
          <w:rFonts w:hint="eastAsia" w:ascii="仿宋_GB2312" w:hAnsi="仿宋_GB2312" w:eastAsia="仿宋_GB2312" w:cs="仿宋_GB2312"/>
          <w:sz w:val="32"/>
          <w:szCs w:val="32"/>
          <w:lang w:val="en-US" w:eastAsia="zh-CN"/>
        </w:rPr>
        <w:t>福建</w:t>
      </w:r>
      <w:r>
        <w:rPr>
          <w:rFonts w:hint="default" w:ascii="仿宋_GB2312" w:hAnsi="仿宋_GB2312" w:eastAsia="仿宋_GB2312" w:cs="仿宋_GB2312"/>
          <w:sz w:val="32"/>
          <w:szCs w:val="32"/>
          <w:lang w:val="en-US" w:eastAsia="zh-CN"/>
        </w:rPr>
        <w:t>省数字基础设施建设的目标体系，提出福建“十五五”时期数字基础设施发展目标、评估指标、重点任务和政策举措。</w:t>
      </w:r>
    </w:p>
    <w:p>
      <w:pPr>
        <w:pStyle w:val="2"/>
        <w:keepNext w:val="0"/>
        <w:keepLines w:val="0"/>
        <w:pageBreakBefore w:val="0"/>
        <w:widowControl w:val="0"/>
        <w:kinsoku/>
        <w:wordWrap/>
        <w:overflowPunct/>
        <w:topLinePunct w:val="0"/>
        <w:autoSpaceDE/>
        <w:autoSpaceDN/>
        <w:bidi w:val="0"/>
        <w:adjustRightInd/>
        <w:snapToGrid w:val="0"/>
        <w:spacing w:after="0" w:line="550" w:lineRule="exact"/>
        <w:ind w:left="0" w:leftChars="0" w:right="0" w:rightChars="0" w:firstLine="642" w:firstLineChars="200"/>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9</w:t>
      </w:r>
      <w:r>
        <w:rPr>
          <w:rFonts w:hint="eastAsia" w:ascii="楷体" w:hAnsi="楷体" w:eastAsia="楷体" w:cs="楷体"/>
          <w:b/>
          <w:bCs/>
          <w:i w:val="0"/>
          <w:iCs w:val="0"/>
          <w:color w:val="auto"/>
          <w:sz w:val="32"/>
          <w:szCs w:val="32"/>
          <w:vertAlign w:val="baseline"/>
          <w:lang w:val="en-US" w:eastAsia="zh-CN"/>
        </w:rPr>
        <w:t>.</w:t>
      </w:r>
      <w:r>
        <w:rPr>
          <w:rFonts w:hint="eastAsia" w:ascii="楷体" w:hAnsi="楷体" w:eastAsia="楷体" w:cs="楷体"/>
          <w:b/>
          <w:bCs/>
          <w:color w:val="auto"/>
          <w:sz w:val="32"/>
          <w:szCs w:val="32"/>
          <w:lang w:eastAsia="zh-CN"/>
        </w:rPr>
        <w:t>福建省“十五五”时期数据要素市场化改革任务举措研究</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left="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总结“十四五”时期福建省推动数据要素市场化改革取得的成效亮点和存在不足，梳理面临的形势、机遇和挑战；（2）对标发达国家和先进省市经验做法，分析福建省数据要素市场化改革优势因素和短板弱项；（3）聚焦福建省数据要素市场化改革方向，围绕公共数据、企业数据、个人数据开发利用以及数据产权、交易流通等，研究数据要素市场化改革思路，提出福建省“十五五”时期数据要素市场化改革发展目标指标、重点任务和政策举措。</w:t>
      </w:r>
    </w:p>
    <w:p>
      <w:pPr>
        <w:keepNext w:val="0"/>
        <w:keepLines w:val="0"/>
        <w:pageBreakBefore w:val="0"/>
        <w:kinsoku/>
        <w:wordWrap/>
        <w:overflowPunct/>
        <w:topLinePunct w:val="0"/>
        <w:autoSpaceDE/>
        <w:autoSpaceDN/>
        <w:bidi w:val="0"/>
        <w:adjustRightInd/>
        <w:spacing w:line="550" w:lineRule="exact"/>
        <w:ind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10.福建省“十五五”时期培育壮大海洋战略性新兴产业的思路和举措研究</w:t>
      </w:r>
    </w:p>
    <w:p>
      <w:pPr>
        <w:keepNext w:val="0"/>
        <w:keepLines w:val="0"/>
        <w:pageBreakBefore w:val="0"/>
        <w:kinsoku/>
        <w:wordWrap/>
        <w:overflowPunct/>
        <w:topLinePunct w:val="0"/>
        <w:autoSpaceDE/>
        <w:autoSpaceDN/>
        <w:bidi w:val="0"/>
        <w:adjustRightInd/>
        <w:spacing w:line="55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（1）全面总结分析“十四五”以来福建在培育壮大海洋战略性新兴产业的成效，梳理存在的问题短板和制约因素；（2）比较分析福建与其他沿海省市在发展</w:t>
      </w:r>
      <w:r>
        <w:rPr>
          <w:rFonts w:hint="eastAsia" w:ascii="仿宋_GB2312" w:hAnsi="仿宋_GB2312" w:eastAsia="仿宋_GB2312" w:cs="仿宋_GB2312"/>
          <w:b w:val="0"/>
          <w:bCs w:val="0"/>
          <w:sz w:val="32"/>
          <w:szCs w:val="32"/>
          <w:lang w:val="en-US" w:eastAsia="zh-CN"/>
        </w:rPr>
        <w:t>海洋战略性新兴产业的差异，借鉴先进经验；</w:t>
      </w:r>
      <w:r>
        <w:rPr>
          <w:rFonts w:hint="eastAsia" w:ascii="仿宋_GB2312" w:hAnsi="仿宋_GB2312" w:eastAsia="仿宋_GB2312" w:cs="仿宋_GB2312"/>
          <w:sz w:val="32"/>
          <w:szCs w:val="32"/>
          <w:lang w:val="en-US" w:eastAsia="zh-CN"/>
        </w:rPr>
        <w:t>（3）从产业布局、科技创新、发展环境等方面，研究提出推动海洋战略性新兴产业高质量发展的总体思路、重点方向、实现路径和政策举措。</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2" w:firstLineChars="200"/>
        <w:textAlignment w:val="auto"/>
        <w:outlineLvl w:val="9"/>
        <w:rPr>
          <w:rFonts w:hint="eastAsia" w:ascii="楷体" w:hAnsi="楷体" w:eastAsia="楷体" w:cs="楷体"/>
          <w:b/>
          <w:bCs/>
          <w:i w:val="0"/>
          <w:iCs w:val="0"/>
          <w:sz w:val="32"/>
          <w:szCs w:val="32"/>
          <w:vertAlign w:val="baseline"/>
          <w:lang w:val="en" w:eastAsia="zh-CN"/>
        </w:rPr>
      </w:pPr>
      <w:r>
        <w:rPr>
          <w:rFonts w:hint="eastAsia" w:ascii="楷体" w:hAnsi="楷体" w:eastAsia="楷体" w:cs="楷体"/>
          <w:b/>
          <w:bCs/>
          <w:i w:val="0"/>
          <w:iCs w:val="0"/>
          <w:sz w:val="32"/>
          <w:szCs w:val="32"/>
          <w:vertAlign w:val="baseline"/>
          <w:lang w:val="en-US" w:eastAsia="zh-CN"/>
        </w:rPr>
        <w:t>11.</w:t>
      </w:r>
      <w:r>
        <w:rPr>
          <w:rFonts w:hint="eastAsia" w:ascii="楷体" w:hAnsi="楷体" w:eastAsia="楷体" w:cs="楷体"/>
          <w:b/>
          <w:bCs/>
          <w:i w:val="0"/>
          <w:iCs w:val="0"/>
          <w:sz w:val="32"/>
          <w:szCs w:val="32"/>
          <w:vertAlign w:val="baseline"/>
          <w:lang w:val="en" w:eastAsia="zh-CN"/>
        </w:rPr>
        <w:t>福建省“十五五”时期促进区域战略融合集成的研究</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0" w:firstLineChars="200"/>
        <w:textAlignment w:val="auto"/>
        <w:outlineLvl w:val="9"/>
        <w:rPr>
          <w:rFonts w:hint="eastAsia" w:ascii="仿宋_GB2312" w:hAnsi="仿宋_GB2312" w:eastAsia="仿宋_GB2312" w:cs="仿宋_GB2312"/>
          <w:b w:val="0"/>
          <w:bCs w:val="0"/>
          <w:i w:val="0"/>
          <w:iCs w:val="0"/>
          <w:sz w:val="32"/>
          <w:szCs w:val="32"/>
          <w:vertAlign w:val="baseline"/>
          <w:lang w:val="en" w:eastAsia="zh-CN"/>
        </w:rPr>
      </w:pPr>
      <w:r>
        <w:rPr>
          <w:rFonts w:hint="eastAsia" w:ascii="仿宋_GB2312" w:hAnsi="仿宋_GB2312" w:eastAsia="仿宋_GB2312" w:cs="仿宋_GB2312"/>
          <w:b w:val="0"/>
          <w:bCs w:val="0"/>
          <w:i w:val="0"/>
          <w:iCs w:val="0"/>
          <w:sz w:val="32"/>
          <w:szCs w:val="32"/>
          <w:vertAlign w:val="baseline"/>
          <w:lang w:val="en" w:eastAsia="zh-CN"/>
        </w:rPr>
        <w:t>（1）研究分析福建空间发展格局演变规律、主要特征和趋势，全面总结“十四五”以来福建推进区域协调发展、实施区域重大战略的成效和存在问题；（2）比较分析兄弟省市优化区域经济布局、实施区域协调发展战略的做法，学习借鉴先进经验；（3）围绕区域战略融合集成的根本要求，研究提出“十五五”时期福建区域重大战略构想及空间布局安排，提出区域协调发展的总体思路和具体举措；（4）研究提出利益补偿、激励约束、合作互助等促进区域协调发展的制度设计。</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2" w:firstLineChars="200"/>
        <w:textAlignment w:val="auto"/>
        <w:outlineLvl w:val="9"/>
        <w:rPr>
          <w:rFonts w:hint="eastAsia" w:ascii="楷体" w:hAnsi="楷体" w:eastAsia="楷体" w:cs="楷体"/>
          <w:b/>
          <w:bCs/>
          <w:i w:val="0"/>
          <w:iCs w:val="0"/>
          <w:color w:val="auto"/>
          <w:sz w:val="32"/>
          <w:szCs w:val="32"/>
          <w:vertAlign w:val="baseline"/>
          <w:lang w:val="en-US" w:eastAsia="zh-CN"/>
        </w:rPr>
      </w:pPr>
      <w:r>
        <w:rPr>
          <w:rFonts w:hint="eastAsia" w:ascii="楷体" w:hAnsi="楷体" w:eastAsia="楷体" w:cs="楷体"/>
          <w:b/>
          <w:bCs/>
          <w:i w:val="0"/>
          <w:iCs w:val="0"/>
          <w:color w:val="auto"/>
          <w:sz w:val="32"/>
          <w:szCs w:val="32"/>
          <w:vertAlign w:val="baseline"/>
          <w:lang w:val="en-US" w:eastAsia="zh-CN"/>
        </w:rPr>
        <w:t>12</w:t>
      </w:r>
      <w:r>
        <w:rPr>
          <w:rFonts w:hint="default" w:ascii="楷体" w:hAnsi="楷体" w:eastAsia="楷体" w:cs="楷体"/>
          <w:b/>
          <w:bCs/>
          <w:i w:val="0"/>
          <w:iCs w:val="0"/>
          <w:color w:val="auto"/>
          <w:sz w:val="32"/>
          <w:szCs w:val="32"/>
          <w:vertAlign w:val="baseline"/>
          <w:lang w:val="en" w:eastAsia="zh-CN"/>
        </w:rPr>
        <w:t>.</w:t>
      </w:r>
      <w:r>
        <w:rPr>
          <w:rFonts w:hint="eastAsia" w:ascii="楷体" w:hAnsi="楷体" w:eastAsia="楷体" w:cs="楷体"/>
          <w:b/>
          <w:bCs/>
          <w:i w:val="0"/>
          <w:iCs w:val="0"/>
          <w:color w:val="auto"/>
          <w:sz w:val="32"/>
          <w:szCs w:val="32"/>
          <w:vertAlign w:val="baseline"/>
          <w:lang w:val="en-US" w:eastAsia="zh-CN"/>
        </w:rPr>
        <w:t>福建省“十五五”时期对接国家区域重大战略、加强省际合作的思路和举措研究</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40" w:lineRule="exact"/>
        <w:ind w:right="0" w:rightChars="0" w:firstLine="640" w:firstLineChars="200"/>
        <w:textAlignment w:val="auto"/>
        <w:outlineLvl w:val="9"/>
        <w:rPr>
          <w:rFonts w:hint="eastAsia" w:ascii="黑体" w:eastAsia="黑体"/>
          <w:sz w:val="32"/>
          <w:szCs w:val="32"/>
        </w:rPr>
      </w:pPr>
      <w:r>
        <w:rPr>
          <w:rFonts w:hint="default" w:ascii="仿宋_GB2312" w:hAnsi="仿宋_GB2312" w:eastAsia="仿宋_GB2312" w:cs="仿宋_GB2312"/>
          <w:b w:val="0"/>
          <w:bCs w:val="0"/>
          <w:color w:val="auto"/>
          <w:sz w:val="32"/>
          <w:szCs w:val="32"/>
          <w:vertAlign w:val="baseline"/>
          <w:lang w:val="en" w:eastAsia="zh-CN"/>
        </w:rPr>
        <w:t>（1）梳理总结福建</w:t>
      </w:r>
      <w:r>
        <w:rPr>
          <w:rFonts w:hint="eastAsia" w:ascii="仿宋_GB2312" w:hAnsi="仿宋_GB2312" w:eastAsia="仿宋_GB2312" w:cs="仿宋_GB2312"/>
          <w:b w:val="0"/>
          <w:bCs w:val="0"/>
          <w:color w:val="auto"/>
          <w:sz w:val="32"/>
          <w:szCs w:val="32"/>
          <w:vertAlign w:val="baseline"/>
          <w:lang w:val="en" w:eastAsia="zh-CN"/>
        </w:rPr>
        <w:t>与长三角、粤港澳大湾区、周边省份经济交流合作的现状、</w:t>
      </w:r>
      <w:r>
        <w:rPr>
          <w:rFonts w:hint="default" w:ascii="仿宋_GB2312" w:hAnsi="仿宋_GB2312" w:eastAsia="仿宋_GB2312" w:cs="仿宋_GB2312"/>
          <w:b w:val="0"/>
          <w:bCs w:val="0"/>
          <w:color w:val="auto"/>
          <w:sz w:val="32"/>
          <w:szCs w:val="32"/>
          <w:vertAlign w:val="baseline"/>
          <w:lang w:val="en" w:eastAsia="zh-CN"/>
        </w:rPr>
        <w:t>成效</w:t>
      </w:r>
      <w:r>
        <w:rPr>
          <w:rFonts w:hint="eastAsia" w:ascii="仿宋_GB2312" w:hAnsi="仿宋_GB2312" w:eastAsia="仿宋_GB2312" w:cs="仿宋_GB2312"/>
          <w:b w:val="0"/>
          <w:bCs w:val="0"/>
          <w:color w:val="auto"/>
          <w:sz w:val="32"/>
          <w:szCs w:val="32"/>
          <w:vertAlign w:val="baseline"/>
          <w:lang w:val="en" w:eastAsia="zh-CN"/>
        </w:rPr>
        <w:t>、存在的问题和挑战；（</w:t>
      </w:r>
      <w:r>
        <w:rPr>
          <w:rFonts w:hint="eastAsia" w:ascii="仿宋_GB2312" w:hAnsi="仿宋_GB2312" w:eastAsia="仿宋_GB2312" w:cs="仿宋_GB2312"/>
          <w:b w:val="0"/>
          <w:bCs w:val="0"/>
          <w:color w:val="auto"/>
          <w:sz w:val="32"/>
          <w:szCs w:val="32"/>
          <w:vertAlign w:val="baseline"/>
          <w:lang w:val="en-US" w:eastAsia="zh-CN"/>
        </w:rPr>
        <w:t>2</w:t>
      </w:r>
      <w:r>
        <w:rPr>
          <w:rFonts w:hint="eastAsia" w:ascii="仿宋_GB2312" w:hAnsi="仿宋_GB2312" w:eastAsia="仿宋_GB2312" w:cs="仿宋_GB2312"/>
          <w:b w:val="0"/>
          <w:bCs w:val="0"/>
          <w:color w:val="auto"/>
          <w:sz w:val="32"/>
          <w:szCs w:val="32"/>
          <w:vertAlign w:val="baseline"/>
          <w:lang w:val="en" w:eastAsia="zh-CN"/>
        </w:rPr>
        <w:t>）分析福建省在区位、创新、产业、资源等方面与毗邻地区参与竞合的基础与优势、短板与不足；（</w:t>
      </w:r>
      <w:r>
        <w:rPr>
          <w:rFonts w:hint="eastAsia" w:ascii="仿宋_GB2312" w:hAnsi="仿宋_GB2312" w:eastAsia="仿宋_GB2312" w:cs="仿宋_GB2312"/>
          <w:b w:val="0"/>
          <w:bCs w:val="0"/>
          <w:color w:val="auto"/>
          <w:sz w:val="32"/>
          <w:szCs w:val="32"/>
          <w:vertAlign w:val="baseline"/>
          <w:lang w:val="en-US" w:eastAsia="zh-CN"/>
        </w:rPr>
        <w:t>3</w:t>
      </w:r>
      <w:r>
        <w:rPr>
          <w:rFonts w:hint="eastAsia" w:ascii="仿宋_GB2312" w:hAnsi="仿宋_GB2312" w:eastAsia="仿宋_GB2312" w:cs="仿宋_GB2312"/>
          <w:b w:val="0"/>
          <w:bCs w:val="0"/>
          <w:color w:val="auto"/>
          <w:sz w:val="32"/>
          <w:szCs w:val="32"/>
          <w:vertAlign w:val="baseline"/>
          <w:lang w:val="en" w:eastAsia="zh-CN"/>
        </w:rPr>
        <w:t>）</w:t>
      </w:r>
      <w:r>
        <w:rPr>
          <w:rFonts w:hint="default" w:ascii="仿宋_GB2312" w:hAnsi="仿宋_GB2312" w:eastAsia="仿宋_GB2312" w:cs="仿宋_GB2312"/>
          <w:sz w:val="32"/>
          <w:szCs w:val="32"/>
          <w:lang w:val="en-US" w:eastAsia="zh-CN"/>
        </w:rPr>
        <w:t>围绕构建优势互补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协同互动的融合发展思路，</w:t>
      </w:r>
      <w:r>
        <w:rPr>
          <w:rFonts w:hint="eastAsia" w:ascii="仿宋_GB2312" w:hAnsi="仿宋_GB2312" w:eastAsia="仿宋_GB2312" w:cs="仿宋_GB2312"/>
          <w:sz w:val="32"/>
          <w:szCs w:val="32"/>
          <w:lang w:val="en-US" w:eastAsia="zh-CN"/>
        </w:rPr>
        <w:t>研究提出“十五五”时期福建对接国家区域重大战略、加强省际交流合作</w:t>
      </w:r>
      <w:r>
        <w:rPr>
          <w:rFonts w:hint="default" w:ascii="仿宋_GB2312" w:hAnsi="仿宋_GB2312" w:eastAsia="仿宋_GB2312" w:cs="仿宋_GB2312"/>
          <w:sz w:val="32"/>
          <w:szCs w:val="32"/>
          <w:lang w:val="en-US" w:eastAsia="zh-CN"/>
        </w:rPr>
        <w:t>的重点任务和关键举措。</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2" w:firstLineChars="200"/>
        <w:textAlignment w:val="auto"/>
        <w:outlineLvl w:val="9"/>
        <w:rPr>
          <w:rFonts w:hint="eastAsia" w:ascii="楷体" w:hAnsi="楷体" w:eastAsia="楷体" w:cs="楷体"/>
          <w:b/>
          <w:bCs/>
          <w:i w:val="0"/>
          <w:iCs w:val="0"/>
          <w:sz w:val="32"/>
          <w:szCs w:val="32"/>
          <w:vertAlign w:val="baseline"/>
          <w:lang w:val="en-US" w:eastAsia="zh-CN"/>
        </w:rPr>
      </w:pPr>
      <w:r>
        <w:rPr>
          <w:rFonts w:hint="eastAsia" w:ascii="楷体" w:hAnsi="楷体" w:eastAsia="楷体" w:cs="楷体"/>
          <w:b/>
          <w:bCs/>
          <w:i w:val="0"/>
          <w:iCs w:val="0"/>
          <w:sz w:val="32"/>
          <w:szCs w:val="32"/>
          <w:vertAlign w:val="baseline"/>
          <w:lang w:val="en-US" w:eastAsia="zh-CN"/>
        </w:rPr>
        <w:t>13.福建省“十五五”时期新型城镇化战略发展研究</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0" w:firstLineChars="200"/>
        <w:textAlignment w:val="auto"/>
        <w:outlineLvl w:val="9"/>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总结“十四五”以来</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城镇化发展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成效</w:t>
      </w:r>
      <w:r>
        <w:rPr>
          <w:rFonts w:hint="eastAsia" w:ascii="仿宋_GB2312" w:hAnsi="仿宋_GB2312" w:eastAsia="仿宋_GB2312" w:cs="仿宋_GB2312"/>
          <w:sz w:val="32"/>
          <w:szCs w:val="32"/>
          <w:lang w:eastAsia="zh-CN"/>
        </w:rPr>
        <w:t>、经验做法和存在问题，</w:t>
      </w:r>
      <w:r>
        <w:rPr>
          <w:rFonts w:hint="eastAsia" w:ascii="Times New Roman" w:hAnsi="Times New Roman" w:eastAsia="仿宋_GB2312"/>
          <w:sz w:val="32"/>
          <w:szCs w:val="32"/>
          <w:lang w:val="en-US" w:eastAsia="zh-CN"/>
        </w:rPr>
        <w:t>研究分析“十五五”时期</w:t>
      </w:r>
      <w:r>
        <w:rPr>
          <w:rFonts w:hint="eastAsia" w:eastAsia="仿宋_GB2312"/>
          <w:sz w:val="32"/>
          <w:szCs w:val="32"/>
          <w:lang w:val="en-US" w:eastAsia="zh-CN"/>
        </w:rPr>
        <w:t>全</w:t>
      </w:r>
      <w:r>
        <w:rPr>
          <w:rFonts w:hint="eastAsia" w:ascii="Times New Roman" w:hAnsi="Times New Roman" w:eastAsia="仿宋_GB2312"/>
          <w:sz w:val="32"/>
          <w:szCs w:val="32"/>
          <w:lang w:val="en-US" w:eastAsia="zh-CN"/>
        </w:rPr>
        <w:t>省城镇化发展的趋势特征</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结合未来一段时期城市格局优化调整、重大产业布局等，分析研判</w:t>
      </w:r>
      <w:r>
        <w:rPr>
          <w:rFonts w:hint="eastAsia" w:ascii="Times New Roman" w:hAnsi="Times New Roman" w:eastAsia="仿宋_GB2312"/>
          <w:sz w:val="32"/>
          <w:szCs w:val="32"/>
          <w:lang w:val="en-US" w:eastAsia="zh-CN"/>
        </w:rPr>
        <w:t>“十五五”时期</w:t>
      </w:r>
      <w:r>
        <w:rPr>
          <w:rFonts w:hint="eastAsia" w:ascii="仿宋_GB2312" w:hAnsi="仿宋_GB2312" w:eastAsia="仿宋_GB2312" w:cs="仿宋_GB2312"/>
          <w:sz w:val="32"/>
          <w:szCs w:val="32"/>
          <w:lang w:eastAsia="zh-CN"/>
        </w:rPr>
        <w:t>福建</w:t>
      </w:r>
      <w:r>
        <w:rPr>
          <w:rFonts w:hint="eastAsia" w:ascii="Times New Roman" w:hAnsi="Times New Roman" w:eastAsia="仿宋_GB2312"/>
          <w:sz w:val="32"/>
          <w:szCs w:val="32"/>
          <w:lang w:val="en-US" w:eastAsia="zh-CN"/>
        </w:rPr>
        <w:t>提升城镇化</w:t>
      </w:r>
      <w:r>
        <w:rPr>
          <w:rFonts w:hint="eastAsia" w:eastAsia="仿宋_GB2312"/>
          <w:sz w:val="32"/>
          <w:szCs w:val="32"/>
          <w:lang w:val="en-US" w:eastAsia="zh-CN"/>
        </w:rPr>
        <w:t>发展</w:t>
      </w:r>
      <w:r>
        <w:rPr>
          <w:rFonts w:hint="eastAsia" w:ascii="Times New Roman" w:hAnsi="Times New Roman" w:eastAsia="仿宋_GB2312"/>
          <w:sz w:val="32"/>
          <w:szCs w:val="32"/>
          <w:lang w:val="en-US" w:eastAsia="zh-CN"/>
        </w:rPr>
        <w:t>水平</w:t>
      </w:r>
      <w:r>
        <w:rPr>
          <w:rFonts w:hint="eastAsia" w:eastAsia="仿宋_GB2312"/>
          <w:sz w:val="32"/>
          <w:szCs w:val="32"/>
          <w:lang w:val="en-US" w:eastAsia="zh-CN"/>
        </w:rPr>
        <w:t>的主攻方向和地区</w:t>
      </w:r>
      <w:r>
        <w:rPr>
          <w:rFonts w:hint="eastAsia" w:ascii="仿宋_GB2312" w:hAnsi="仿宋_GB2312" w:eastAsia="仿宋_GB2312" w:cs="仿宋_GB2312"/>
          <w:sz w:val="32"/>
          <w:szCs w:val="32"/>
        </w:rPr>
        <w:t>；（3）研究提出“十五五”时期</w:t>
      </w:r>
      <w:r>
        <w:rPr>
          <w:rFonts w:hint="eastAsia" w:ascii="仿宋_GB2312" w:hAnsi="仿宋_GB2312" w:eastAsia="仿宋_GB2312" w:cs="仿宋_GB2312"/>
          <w:sz w:val="32"/>
          <w:szCs w:val="32"/>
          <w:lang w:eastAsia="zh-CN"/>
        </w:rPr>
        <w:t>福建实施</w:t>
      </w:r>
      <w:r>
        <w:rPr>
          <w:rFonts w:hint="eastAsia" w:ascii="仿宋_GB2312" w:hAnsi="仿宋_GB2312" w:eastAsia="仿宋_GB2312" w:cs="仿宋_GB2312"/>
          <w:sz w:val="32"/>
          <w:szCs w:val="32"/>
        </w:rPr>
        <w:t>新型城镇化</w:t>
      </w:r>
      <w:r>
        <w:rPr>
          <w:rFonts w:hint="eastAsia" w:ascii="仿宋_GB2312" w:hAnsi="仿宋_GB2312" w:eastAsia="仿宋_GB2312" w:cs="仿宋_GB2312"/>
          <w:sz w:val="32"/>
          <w:szCs w:val="32"/>
          <w:lang w:eastAsia="zh-CN"/>
        </w:rPr>
        <w:t>战略</w:t>
      </w:r>
      <w:r>
        <w:rPr>
          <w:rFonts w:hint="eastAsia" w:ascii="仿宋_GB2312" w:hAnsi="仿宋_GB2312" w:eastAsia="仿宋_GB2312" w:cs="仿宋_GB2312"/>
          <w:sz w:val="32"/>
          <w:szCs w:val="32"/>
        </w:rPr>
        <w:t>的阶段性目标、重点任务和对策举措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val="en-US" w:eastAsia="zh-CN"/>
        </w:rPr>
        <w:t>专题研究提升两大都市圈、沿海城镇发展带发展竞争力的思路举措。</w:t>
      </w:r>
    </w:p>
    <w:p>
      <w:pPr>
        <w:keepNext w:val="0"/>
        <w:keepLines w:val="0"/>
        <w:pageBreakBefore w:val="0"/>
        <w:widowControl w:val="0"/>
        <w:kinsoku/>
        <w:wordWrap/>
        <w:overflowPunct/>
        <w:topLinePunct w:val="0"/>
        <w:autoSpaceDE/>
        <w:autoSpaceDN/>
        <w:bidi w:val="0"/>
        <w:adjustRightInd/>
        <w:snapToGrid/>
        <w:spacing w:line="550" w:lineRule="exact"/>
        <w:ind w:firstLine="642" w:firstLineChars="200"/>
        <w:textAlignment w:val="auto"/>
        <w:rPr>
          <w:rFonts w:hint="eastAsia" w:ascii="Times New Roman" w:hAnsi="Times New Roman" w:eastAsia="仿宋_GB2312" w:cs="Times New Roman"/>
          <w:b/>
          <w:bCs/>
          <w:color w:val="auto"/>
          <w:sz w:val="32"/>
          <w:szCs w:val="32"/>
          <w:highlight w:val="none"/>
          <w:u w:val="none"/>
          <w:lang w:val="en-US" w:eastAsia="zh-CN"/>
        </w:rPr>
      </w:pPr>
      <w:r>
        <w:rPr>
          <w:rFonts w:hint="eastAsia" w:ascii="楷体" w:hAnsi="楷体" w:eastAsia="楷体" w:cs="楷体"/>
          <w:b/>
          <w:bCs/>
          <w:i w:val="0"/>
          <w:iCs w:val="0"/>
          <w:color w:val="auto"/>
          <w:sz w:val="32"/>
          <w:szCs w:val="32"/>
          <w:highlight w:val="none"/>
          <w:vertAlign w:val="baseline"/>
          <w:lang w:val="en-US" w:eastAsia="zh-CN"/>
        </w:rPr>
        <w:t>14</w:t>
      </w:r>
      <w:r>
        <w:rPr>
          <w:rFonts w:hint="eastAsia" w:ascii="楷体" w:hAnsi="楷体" w:eastAsia="楷体" w:cs="楷体"/>
          <w:b/>
          <w:bCs/>
          <w:i w:val="0"/>
          <w:iCs w:val="0"/>
          <w:color w:val="auto"/>
          <w:sz w:val="32"/>
          <w:szCs w:val="32"/>
          <w:highlight w:val="none"/>
          <w:u w:val="none"/>
          <w:vertAlign w:val="baseline"/>
          <w:lang w:val="en-US" w:eastAsia="zh-CN"/>
        </w:rPr>
        <w:t>.</w:t>
      </w:r>
      <w:r>
        <w:rPr>
          <w:rFonts w:hint="eastAsia" w:ascii="楷体" w:hAnsi="楷体" w:eastAsia="楷体" w:cs="楷体"/>
          <w:b/>
          <w:bCs/>
          <w:color w:val="auto"/>
          <w:sz w:val="32"/>
          <w:szCs w:val="32"/>
          <w:highlight w:val="none"/>
          <w:u w:val="none"/>
          <w:lang w:val="en-US" w:eastAsia="zh-CN"/>
        </w:rPr>
        <w:t>福建省“十五五”时期建设高效畅通流通体系的思路和举措研究</w:t>
      </w:r>
    </w:p>
    <w:p>
      <w:pPr>
        <w:keepNext w:val="0"/>
        <w:keepLines w:val="0"/>
        <w:pageBreakBefore w:val="0"/>
        <w:widowControl w:val="0"/>
        <w:kinsoku/>
        <w:wordWrap/>
        <w:overflowPunct/>
        <w:topLinePunct w:val="0"/>
        <w:autoSpaceDE/>
        <w:autoSpaceDN/>
        <w:bidi w:val="0"/>
        <w:adjustRightInd/>
        <w:snapToGrid w:val="0"/>
        <w:spacing w:line="550" w:lineRule="exact"/>
        <w:ind w:left="0" w:leftChars="0" w:right="0" w:rightChars="0" w:firstLine="640" w:firstLineChars="200"/>
        <w:textAlignment w:val="auto"/>
        <w:outlineLvl w:val="9"/>
        <w:rPr>
          <w:rFonts w:hint="eastAsia" w:ascii="仿宋_GB2312" w:hAnsi="仿宋_GB2312" w:eastAsia="仿宋_GB2312" w:cs="仿宋_GB2312"/>
          <w:b w:val="0"/>
          <w:bCs w:val="0"/>
          <w:i w:val="0"/>
          <w:iCs w:val="0"/>
          <w:color w:val="auto"/>
          <w:sz w:val="32"/>
          <w:szCs w:val="32"/>
          <w:u w:val="none"/>
          <w:vertAlign w:val="baseline"/>
          <w:lang w:val="en-US" w:eastAsia="zh-CN"/>
        </w:rPr>
      </w:pPr>
      <w:r>
        <w:rPr>
          <w:rFonts w:hint="eastAsia" w:ascii="仿宋_GB2312" w:hAnsi="仿宋_GB2312" w:eastAsia="仿宋_GB2312" w:cs="仿宋_GB2312"/>
          <w:b w:val="0"/>
          <w:bCs w:val="0"/>
          <w:color w:val="auto"/>
          <w:sz w:val="32"/>
          <w:szCs w:val="32"/>
          <w:u w:val="none"/>
          <w:vertAlign w:val="baseline"/>
          <w:lang w:val="en-US" w:eastAsia="zh-CN"/>
        </w:rPr>
        <w:t>（1）梳理“十四五”时期福建省现代流通体系发展现状及存在的问题；（2）</w:t>
      </w:r>
      <w:r>
        <w:rPr>
          <w:rFonts w:hint="eastAsia" w:ascii="Times New Roman" w:hAnsi="Times New Roman" w:eastAsia="仿宋_GB2312" w:cs="Times New Roman"/>
          <w:color w:val="auto"/>
          <w:sz w:val="32"/>
          <w:szCs w:val="32"/>
          <w:highlight w:val="none"/>
          <w:u w:val="none"/>
          <w:lang w:val="en-US" w:eastAsia="zh-CN"/>
        </w:rPr>
        <w:t>梳理当前福建省物流需求分析、供给分析、成本测算及对比分析</w:t>
      </w:r>
      <w:r>
        <w:rPr>
          <w:rFonts w:hint="eastAsia" w:eastAsia="仿宋_GB2312" w:cs="Times New Roman"/>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u w:val="none"/>
          <w:vertAlign w:val="baseline"/>
          <w:lang w:val="en-US" w:eastAsia="zh-CN"/>
        </w:rPr>
        <w:t>分析“十五五”时期福建建立现代流通体系面临的机遇和挑战；（3）研</w:t>
      </w:r>
      <w:r>
        <w:rPr>
          <w:rFonts w:hint="eastAsia" w:ascii="Times New Roman" w:hAnsi="Times New Roman" w:eastAsia="仿宋_GB2312" w:cs="Times New Roman"/>
          <w:color w:val="auto"/>
          <w:sz w:val="32"/>
          <w:szCs w:val="32"/>
          <w:highlight w:val="none"/>
          <w:u w:val="none"/>
          <w:lang w:val="en-US" w:eastAsia="zh-CN"/>
        </w:rPr>
        <w:t>究提出福建省“十五五”时期建设高效畅通现代流通体系降低全社会物流成本的总体思路、主要目标和重点举措</w:t>
      </w:r>
      <w:r>
        <w:rPr>
          <w:rFonts w:hint="eastAsia" w:ascii="仿宋_GB2312" w:hAnsi="仿宋_GB2312" w:eastAsia="仿宋_GB2312" w:cs="仿宋_GB2312"/>
          <w:b w:val="0"/>
          <w:bCs w:val="0"/>
          <w:i w:val="0"/>
          <w:iCs w:val="0"/>
          <w:color w:val="auto"/>
          <w:sz w:val="32"/>
          <w:szCs w:val="32"/>
          <w:u w:val="none"/>
          <w:vertAlign w:val="baseline"/>
          <w:lang w:val="en-US" w:eastAsia="zh-CN"/>
        </w:rPr>
        <w:t>。</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spacing w:line="550" w:lineRule="exact"/>
        <w:ind w:right="0" w:rightChars="0" w:firstLine="642" w:firstLineChars="200"/>
        <w:textAlignment w:val="auto"/>
        <w:outlineLvl w:val="9"/>
        <w:rPr>
          <w:rFonts w:hint="eastAsia" w:ascii="楷体" w:hAnsi="楷体" w:eastAsia="楷体" w:cs="楷体"/>
          <w:b/>
          <w:bCs/>
          <w:i w:val="0"/>
          <w:iCs w:val="0"/>
          <w:color w:val="auto"/>
          <w:sz w:val="32"/>
          <w:szCs w:val="32"/>
          <w:vertAlign w:val="baseline"/>
          <w:lang w:val="en-US" w:eastAsia="zh-CN"/>
        </w:rPr>
      </w:pPr>
      <w:r>
        <w:rPr>
          <w:rFonts w:hint="eastAsia" w:ascii="楷体" w:hAnsi="楷体" w:eastAsia="楷体" w:cs="楷体"/>
          <w:b/>
          <w:bCs/>
          <w:i w:val="0"/>
          <w:iCs w:val="0"/>
          <w:color w:val="auto"/>
          <w:sz w:val="32"/>
          <w:szCs w:val="32"/>
          <w:vertAlign w:val="baseline"/>
          <w:lang w:val="en-US" w:eastAsia="zh-CN"/>
        </w:rPr>
        <w:t>15</w:t>
      </w:r>
      <w:r>
        <w:rPr>
          <w:rFonts w:hint="default" w:ascii="楷体" w:hAnsi="楷体" w:eastAsia="楷体" w:cs="楷体"/>
          <w:b/>
          <w:bCs/>
          <w:i w:val="0"/>
          <w:iCs w:val="0"/>
          <w:color w:val="auto"/>
          <w:sz w:val="32"/>
          <w:szCs w:val="32"/>
          <w:vertAlign w:val="baseline"/>
          <w:lang w:val="en" w:eastAsia="zh-CN"/>
        </w:rPr>
        <w:t>.</w:t>
      </w:r>
      <w:r>
        <w:rPr>
          <w:rFonts w:hint="eastAsia" w:ascii="楷体" w:hAnsi="楷体" w:eastAsia="楷体" w:cs="楷体"/>
          <w:b/>
          <w:bCs/>
          <w:i w:val="0"/>
          <w:iCs w:val="0"/>
          <w:color w:val="auto"/>
          <w:sz w:val="32"/>
          <w:szCs w:val="32"/>
          <w:vertAlign w:val="baseline"/>
          <w:lang w:val="en-US" w:eastAsia="zh-CN"/>
        </w:rPr>
        <w:t>福建省“十五五”时期加快发展方式绿色转型的思路和举措研究</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left="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b w:val="0"/>
          <w:bCs w:val="0"/>
          <w:i w:val="0"/>
          <w:iCs w:val="0"/>
          <w:color w:val="auto"/>
          <w:sz w:val="32"/>
          <w:szCs w:val="32"/>
          <w:vertAlign w:val="baseline"/>
          <w:lang w:val="en" w:eastAsia="zh-CN"/>
        </w:rPr>
        <w:t>（1）系统梳理“十四五”时期福建省推进生态文明建设、绿色低碳发展的成效，评估研判全省碳达峰目标推进的整体进展；（2）分析在碳排放双控背景下</w:t>
      </w:r>
      <w:r>
        <w:rPr>
          <w:rFonts w:hint="eastAsia" w:ascii="仿宋_GB2312" w:hAnsi="仿宋_GB2312" w:eastAsia="仿宋_GB2312" w:cs="仿宋_GB2312"/>
          <w:b w:val="0"/>
          <w:bCs w:val="0"/>
          <w:i w:val="0"/>
          <w:iCs w:val="0"/>
          <w:color w:val="auto"/>
          <w:sz w:val="32"/>
          <w:szCs w:val="32"/>
          <w:vertAlign w:val="baseline"/>
          <w:lang w:val="en" w:eastAsia="zh-CN"/>
        </w:rPr>
        <w:t>福建</w:t>
      </w:r>
      <w:r>
        <w:rPr>
          <w:rFonts w:hint="default" w:ascii="仿宋_GB2312" w:hAnsi="仿宋_GB2312" w:eastAsia="仿宋_GB2312" w:cs="仿宋_GB2312"/>
          <w:b w:val="0"/>
          <w:bCs w:val="0"/>
          <w:i w:val="0"/>
          <w:iCs w:val="0"/>
          <w:color w:val="auto"/>
          <w:sz w:val="32"/>
          <w:szCs w:val="32"/>
          <w:vertAlign w:val="baseline"/>
          <w:lang w:val="en" w:eastAsia="zh-CN"/>
        </w:rPr>
        <w:t>完成碳达峰目标面临的形势和挑战，研究提出实现碳达峰</w:t>
      </w:r>
      <w:r>
        <w:rPr>
          <w:rFonts w:hint="eastAsia" w:ascii="仿宋_GB2312" w:hAnsi="仿宋_GB2312" w:eastAsia="仿宋_GB2312" w:cs="仿宋_GB2312"/>
          <w:b w:val="0"/>
          <w:bCs w:val="0"/>
          <w:i w:val="0"/>
          <w:iCs w:val="0"/>
          <w:color w:val="auto"/>
          <w:sz w:val="32"/>
          <w:szCs w:val="32"/>
          <w:vertAlign w:val="baseline"/>
          <w:lang w:val="en" w:eastAsia="zh-CN"/>
        </w:rPr>
        <w:t>目标</w:t>
      </w:r>
      <w:r>
        <w:rPr>
          <w:rFonts w:hint="default" w:ascii="仿宋_GB2312" w:hAnsi="仿宋_GB2312" w:eastAsia="仿宋_GB2312" w:cs="仿宋_GB2312"/>
          <w:b w:val="0"/>
          <w:bCs w:val="0"/>
          <w:i w:val="0"/>
          <w:iCs w:val="0"/>
          <w:color w:val="auto"/>
          <w:sz w:val="32"/>
          <w:szCs w:val="32"/>
          <w:vertAlign w:val="baseline"/>
          <w:lang w:val="en" w:eastAsia="zh-CN"/>
        </w:rPr>
        <w:t>的实施路径和工作举措；（3）研究提出“十五五”时期</w:t>
      </w:r>
      <w:r>
        <w:rPr>
          <w:rFonts w:hint="eastAsia" w:ascii="仿宋_GB2312" w:hAnsi="仿宋_GB2312" w:eastAsia="仿宋_GB2312" w:cs="仿宋_GB2312"/>
          <w:b w:val="0"/>
          <w:bCs w:val="0"/>
          <w:i w:val="0"/>
          <w:iCs w:val="0"/>
          <w:color w:val="auto"/>
          <w:sz w:val="32"/>
          <w:szCs w:val="32"/>
          <w:vertAlign w:val="baseline"/>
          <w:lang w:val="en" w:eastAsia="zh-CN"/>
        </w:rPr>
        <w:t>福建</w:t>
      </w:r>
      <w:r>
        <w:rPr>
          <w:rFonts w:hint="default" w:ascii="仿宋_GB2312" w:hAnsi="仿宋_GB2312" w:eastAsia="仿宋_GB2312" w:cs="仿宋_GB2312"/>
          <w:b w:val="0"/>
          <w:bCs w:val="0"/>
          <w:i w:val="0"/>
          <w:iCs w:val="0"/>
          <w:color w:val="auto"/>
          <w:sz w:val="32"/>
          <w:szCs w:val="32"/>
          <w:vertAlign w:val="baseline"/>
          <w:lang w:val="en" w:eastAsia="zh-CN"/>
        </w:rPr>
        <w:t>建立健全支持绿色低碳发展的配套政策和标准体系的主要思路和重点举措。</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2" w:firstLineChars="200"/>
        <w:textAlignment w:val="auto"/>
        <w:outlineLvl w:val="9"/>
        <w:rPr>
          <w:rFonts w:hint="eastAsia" w:ascii="楷体" w:hAnsi="楷体" w:eastAsia="楷体" w:cs="楷体"/>
          <w:b/>
          <w:bCs/>
          <w:i w:val="0"/>
          <w:iCs w:val="0"/>
          <w:color w:val="auto"/>
          <w:sz w:val="32"/>
          <w:szCs w:val="32"/>
          <w:vertAlign w:val="baseline"/>
          <w:lang w:val="en-US" w:eastAsia="zh-CN"/>
        </w:rPr>
      </w:pPr>
      <w:r>
        <w:rPr>
          <w:rFonts w:hint="eastAsia" w:ascii="楷体" w:hAnsi="楷体" w:eastAsia="楷体" w:cs="楷体"/>
          <w:b/>
          <w:bCs/>
          <w:i w:val="0"/>
          <w:iCs w:val="0"/>
          <w:sz w:val="32"/>
          <w:szCs w:val="32"/>
          <w:vertAlign w:val="baseline"/>
          <w:lang w:val="en-US" w:eastAsia="zh-CN"/>
        </w:rPr>
        <w:t>16.</w:t>
      </w:r>
      <w:r>
        <w:rPr>
          <w:rFonts w:hint="eastAsia" w:ascii="楷体" w:hAnsi="楷体" w:eastAsia="楷体" w:cs="楷体"/>
          <w:b/>
          <w:bCs/>
          <w:i w:val="0"/>
          <w:iCs w:val="0"/>
          <w:color w:val="auto"/>
          <w:sz w:val="32"/>
          <w:szCs w:val="32"/>
          <w:vertAlign w:val="baseline"/>
          <w:lang w:val="en-US" w:eastAsia="zh-CN"/>
        </w:rPr>
        <w:t>福建省“十五五”时期加快构建新型能源体系与实施路径研究</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u w:val="none"/>
          <w:vertAlign w:val="baseline"/>
          <w:lang w:val="en-US" w:eastAsia="zh-CN"/>
        </w:rPr>
        <w:t>（1）总结分析“十四五”时期能源发展现状、存在问题和困难；（2）</w:t>
      </w:r>
      <w:r>
        <w:rPr>
          <w:rFonts w:hint="default" w:ascii="仿宋_GB2312" w:hAnsi="仿宋_GB2312" w:eastAsia="仿宋_GB2312" w:cs="仿宋_GB2312"/>
          <w:b w:val="0"/>
          <w:bCs w:val="0"/>
          <w:color w:val="auto"/>
          <w:sz w:val="32"/>
          <w:szCs w:val="32"/>
          <w:u w:val="none"/>
          <w:vertAlign w:val="baseline"/>
          <w:lang w:val="en-US" w:eastAsia="zh-CN"/>
        </w:rPr>
        <w:t>研究“十五五”</w:t>
      </w:r>
      <w:r>
        <w:rPr>
          <w:rFonts w:hint="eastAsia" w:ascii="仿宋_GB2312" w:hAnsi="仿宋_GB2312" w:eastAsia="仿宋_GB2312" w:cs="仿宋_GB2312"/>
          <w:b w:val="0"/>
          <w:bCs w:val="0"/>
          <w:color w:val="auto"/>
          <w:sz w:val="32"/>
          <w:szCs w:val="32"/>
          <w:u w:val="none"/>
          <w:vertAlign w:val="baseline"/>
          <w:lang w:val="en-US" w:eastAsia="zh-CN"/>
        </w:rPr>
        <w:t>时期</w:t>
      </w:r>
      <w:r>
        <w:rPr>
          <w:rFonts w:hint="default" w:ascii="仿宋_GB2312" w:hAnsi="仿宋_GB2312" w:eastAsia="仿宋_GB2312" w:cs="仿宋_GB2312"/>
          <w:b w:val="0"/>
          <w:bCs w:val="0"/>
          <w:color w:val="auto"/>
          <w:sz w:val="32"/>
          <w:szCs w:val="32"/>
          <w:u w:val="none"/>
          <w:vertAlign w:val="baseline"/>
          <w:lang w:val="en-US" w:eastAsia="zh-CN"/>
        </w:rPr>
        <w:t>福建省各类能源</w:t>
      </w:r>
      <w:r>
        <w:rPr>
          <w:rFonts w:hint="eastAsia" w:ascii="仿宋_GB2312" w:hAnsi="仿宋_GB2312" w:eastAsia="仿宋_GB2312" w:cs="仿宋_GB2312"/>
          <w:b w:val="0"/>
          <w:bCs w:val="0"/>
          <w:color w:val="auto"/>
          <w:sz w:val="32"/>
          <w:szCs w:val="32"/>
          <w:u w:val="none"/>
          <w:vertAlign w:val="baseline"/>
          <w:lang w:val="en-US" w:eastAsia="zh-CN"/>
        </w:rPr>
        <w:t>的</w:t>
      </w:r>
      <w:r>
        <w:rPr>
          <w:rFonts w:hint="default" w:ascii="仿宋_GB2312" w:hAnsi="仿宋_GB2312" w:eastAsia="仿宋_GB2312" w:cs="仿宋_GB2312"/>
          <w:b w:val="0"/>
          <w:bCs w:val="0"/>
          <w:color w:val="auto"/>
          <w:sz w:val="32"/>
          <w:szCs w:val="32"/>
          <w:u w:val="none"/>
          <w:vertAlign w:val="baseline"/>
          <w:lang w:val="en-US" w:eastAsia="zh-CN"/>
        </w:rPr>
        <w:t>资源禀赋</w:t>
      </w:r>
      <w:r>
        <w:rPr>
          <w:rFonts w:hint="eastAsia" w:ascii="仿宋_GB2312" w:hAnsi="仿宋_GB2312" w:eastAsia="仿宋_GB2312" w:cs="仿宋_GB2312"/>
          <w:b w:val="0"/>
          <w:bCs w:val="0"/>
          <w:color w:val="auto"/>
          <w:sz w:val="32"/>
          <w:szCs w:val="32"/>
          <w:u w:val="none"/>
          <w:vertAlign w:val="baseline"/>
          <w:lang w:val="en-US" w:eastAsia="zh-CN"/>
        </w:rPr>
        <w:t>和</w:t>
      </w:r>
      <w:r>
        <w:rPr>
          <w:rFonts w:hint="default" w:ascii="仿宋_GB2312" w:hAnsi="仿宋_GB2312" w:eastAsia="仿宋_GB2312" w:cs="仿宋_GB2312"/>
          <w:b w:val="0"/>
          <w:bCs w:val="0"/>
          <w:color w:val="auto"/>
          <w:sz w:val="32"/>
          <w:szCs w:val="32"/>
          <w:u w:val="none"/>
          <w:vertAlign w:val="baseline"/>
          <w:lang w:val="en-US" w:eastAsia="zh-CN"/>
        </w:rPr>
        <w:t>开发条件</w:t>
      </w:r>
      <w:r>
        <w:rPr>
          <w:rFonts w:hint="eastAsia" w:ascii="仿宋_GB2312" w:hAnsi="仿宋_GB2312" w:eastAsia="仿宋_GB2312" w:cs="仿宋_GB2312"/>
          <w:b w:val="0"/>
          <w:bCs w:val="0"/>
          <w:color w:val="auto"/>
          <w:sz w:val="32"/>
          <w:szCs w:val="32"/>
          <w:u w:val="none"/>
          <w:vertAlign w:val="baseline"/>
          <w:lang w:val="en-US" w:eastAsia="zh-CN"/>
        </w:rPr>
        <w:t>；（3）</w:t>
      </w:r>
      <w:r>
        <w:rPr>
          <w:rFonts w:hint="default" w:ascii="仿宋_GB2312" w:hAnsi="仿宋_GB2312" w:eastAsia="仿宋_GB2312" w:cs="仿宋_GB2312"/>
          <w:b w:val="0"/>
          <w:bCs w:val="0"/>
          <w:color w:val="auto"/>
          <w:sz w:val="32"/>
          <w:szCs w:val="32"/>
          <w:u w:val="none"/>
          <w:vertAlign w:val="baseline"/>
          <w:lang w:val="en-US" w:eastAsia="zh-CN"/>
        </w:rPr>
        <w:t>展望</w:t>
      </w:r>
      <w:r>
        <w:rPr>
          <w:rFonts w:hint="eastAsia" w:ascii="仿宋_GB2312" w:hAnsi="仿宋_GB2312" w:eastAsia="仿宋_GB2312" w:cs="仿宋_GB2312"/>
          <w:b w:val="0"/>
          <w:bCs w:val="0"/>
          <w:color w:val="auto"/>
          <w:sz w:val="32"/>
          <w:szCs w:val="32"/>
          <w:u w:val="none"/>
          <w:vertAlign w:val="baseline"/>
          <w:lang w:val="en-US" w:eastAsia="zh-CN"/>
        </w:rPr>
        <w:t>未来10年</w:t>
      </w:r>
      <w:r>
        <w:rPr>
          <w:rFonts w:hint="default" w:ascii="仿宋_GB2312" w:hAnsi="仿宋_GB2312" w:eastAsia="仿宋_GB2312" w:cs="仿宋_GB2312"/>
          <w:b w:val="0"/>
          <w:bCs w:val="0"/>
          <w:color w:val="auto"/>
          <w:sz w:val="32"/>
          <w:szCs w:val="32"/>
          <w:u w:val="none"/>
          <w:vertAlign w:val="baseline"/>
          <w:lang w:val="en-US" w:eastAsia="zh-CN"/>
        </w:rPr>
        <w:t>的能源结构发展趋势</w:t>
      </w:r>
      <w:r>
        <w:rPr>
          <w:rFonts w:hint="eastAsia" w:ascii="仿宋_GB2312" w:hAnsi="仿宋_GB2312" w:eastAsia="仿宋_GB2312" w:cs="仿宋_GB2312"/>
          <w:b w:val="0"/>
          <w:bCs w:val="0"/>
          <w:color w:val="auto"/>
          <w:sz w:val="32"/>
          <w:szCs w:val="32"/>
          <w:u w:val="none"/>
          <w:vertAlign w:val="baseline"/>
          <w:lang w:val="en-US" w:eastAsia="zh-CN"/>
        </w:rPr>
        <w:t>；（4）</w:t>
      </w:r>
      <w:r>
        <w:rPr>
          <w:rFonts w:hint="default" w:ascii="仿宋_GB2312" w:hAnsi="仿宋_GB2312" w:eastAsia="仿宋_GB2312" w:cs="仿宋_GB2312"/>
          <w:b w:val="0"/>
          <w:bCs w:val="0"/>
          <w:color w:val="auto"/>
          <w:sz w:val="32"/>
          <w:szCs w:val="32"/>
          <w:u w:val="none"/>
          <w:vertAlign w:val="baseline"/>
          <w:lang w:val="en-US" w:eastAsia="zh-CN"/>
        </w:rPr>
        <w:t>研究各类能源发展目标</w:t>
      </w:r>
      <w:r>
        <w:rPr>
          <w:rFonts w:hint="eastAsia" w:ascii="仿宋_GB2312" w:hAnsi="仿宋_GB2312" w:eastAsia="仿宋_GB2312" w:cs="仿宋_GB2312"/>
          <w:b w:val="0"/>
          <w:bCs w:val="0"/>
          <w:color w:val="auto"/>
          <w:sz w:val="32"/>
          <w:szCs w:val="32"/>
          <w:u w:val="none"/>
          <w:vertAlign w:val="baseline"/>
          <w:lang w:val="en-US" w:eastAsia="zh-CN"/>
        </w:rPr>
        <w:t>，立足实现“双碳”目标</w:t>
      </w:r>
      <w:r>
        <w:rPr>
          <w:rFonts w:hint="default" w:ascii="仿宋_GB2312" w:hAnsi="仿宋_GB2312" w:eastAsia="仿宋_GB2312" w:cs="仿宋_GB2312"/>
          <w:b w:val="0"/>
          <w:bCs w:val="0"/>
          <w:color w:val="auto"/>
          <w:sz w:val="32"/>
          <w:szCs w:val="32"/>
          <w:u w:val="none"/>
          <w:vertAlign w:val="baseline"/>
          <w:lang w:val="en-US" w:eastAsia="zh-CN"/>
        </w:rPr>
        <w:t>，</w:t>
      </w:r>
      <w:r>
        <w:rPr>
          <w:rFonts w:hint="eastAsia" w:ascii="仿宋_GB2312" w:hAnsi="仿宋_GB2312" w:eastAsia="仿宋_GB2312" w:cs="仿宋_GB2312"/>
          <w:b w:val="0"/>
          <w:bCs w:val="0"/>
          <w:color w:val="auto"/>
          <w:sz w:val="32"/>
          <w:szCs w:val="32"/>
          <w:u w:val="none"/>
          <w:vertAlign w:val="baseline"/>
          <w:lang w:val="en-US" w:eastAsia="zh-CN"/>
        </w:rPr>
        <w:t>提出</w:t>
      </w:r>
      <w:r>
        <w:rPr>
          <w:rFonts w:hint="default" w:ascii="仿宋_GB2312" w:hAnsi="仿宋_GB2312" w:eastAsia="仿宋_GB2312" w:cs="仿宋_GB2312"/>
          <w:b w:val="0"/>
          <w:bCs w:val="0"/>
          <w:color w:val="auto"/>
          <w:sz w:val="32"/>
          <w:szCs w:val="32"/>
          <w:u w:val="none"/>
          <w:vertAlign w:val="baseline"/>
          <w:lang w:val="en-US" w:eastAsia="zh-CN"/>
        </w:rPr>
        <w:t>构建绿色低碳循环发展的新型能源体系</w:t>
      </w:r>
      <w:r>
        <w:rPr>
          <w:rFonts w:hint="eastAsia" w:ascii="仿宋_GB2312" w:hAnsi="仿宋_GB2312" w:eastAsia="仿宋_GB2312" w:cs="仿宋_GB2312"/>
          <w:b w:val="0"/>
          <w:bCs w:val="0"/>
          <w:color w:val="auto"/>
          <w:sz w:val="32"/>
          <w:szCs w:val="32"/>
          <w:u w:val="none"/>
          <w:vertAlign w:val="baseline"/>
          <w:lang w:val="en-US" w:eastAsia="zh-CN"/>
        </w:rPr>
        <w:t>的总体</w:t>
      </w:r>
      <w:r>
        <w:rPr>
          <w:rFonts w:hint="default" w:ascii="仿宋_GB2312" w:hAnsi="仿宋_GB2312" w:eastAsia="仿宋_GB2312" w:cs="仿宋_GB2312"/>
          <w:b w:val="0"/>
          <w:bCs w:val="0"/>
          <w:color w:val="auto"/>
          <w:sz w:val="32"/>
          <w:szCs w:val="32"/>
          <w:u w:val="none"/>
          <w:vertAlign w:val="baseline"/>
          <w:lang w:val="en-US" w:eastAsia="zh-CN"/>
        </w:rPr>
        <w:t>思路、重点任务和重要举措。</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2" w:firstLineChars="200"/>
        <w:textAlignment w:val="auto"/>
        <w:outlineLvl w:val="9"/>
        <w:rPr>
          <w:rFonts w:hint="eastAsia" w:ascii="楷体" w:hAnsi="楷体" w:eastAsia="楷体" w:cs="楷体"/>
          <w:b/>
          <w:bCs/>
          <w:i w:val="0"/>
          <w:iCs w:val="0"/>
          <w:color w:val="auto"/>
          <w:sz w:val="32"/>
          <w:szCs w:val="32"/>
          <w:vertAlign w:val="baseline"/>
          <w:lang w:val="en-US" w:eastAsia="zh-CN"/>
        </w:rPr>
      </w:pPr>
      <w:r>
        <w:rPr>
          <w:rFonts w:hint="eastAsia" w:ascii="楷体" w:hAnsi="楷体" w:eastAsia="楷体" w:cs="楷体"/>
          <w:b/>
          <w:bCs/>
          <w:i w:val="0"/>
          <w:iCs w:val="0"/>
          <w:color w:val="auto"/>
          <w:sz w:val="32"/>
          <w:szCs w:val="32"/>
          <w:vertAlign w:val="baseline"/>
          <w:lang w:val="en-US" w:eastAsia="zh-CN"/>
        </w:rPr>
        <w:t>17</w:t>
      </w:r>
      <w:r>
        <w:rPr>
          <w:rFonts w:hint="default" w:ascii="楷体" w:hAnsi="楷体" w:eastAsia="楷体" w:cs="楷体"/>
          <w:b/>
          <w:bCs/>
          <w:i w:val="0"/>
          <w:iCs w:val="0"/>
          <w:color w:val="auto"/>
          <w:sz w:val="32"/>
          <w:szCs w:val="32"/>
          <w:vertAlign w:val="baseline"/>
          <w:lang w:val="en" w:eastAsia="zh-CN"/>
        </w:rPr>
        <w:t>.</w:t>
      </w:r>
      <w:r>
        <w:rPr>
          <w:rFonts w:hint="eastAsia" w:ascii="楷体" w:hAnsi="楷体" w:eastAsia="楷体" w:cs="楷体"/>
          <w:b/>
          <w:bCs/>
          <w:i w:val="0"/>
          <w:iCs w:val="0"/>
          <w:color w:val="auto"/>
          <w:sz w:val="32"/>
          <w:szCs w:val="32"/>
          <w:vertAlign w:val="baseline"/>
          <w:lang w:val="en-US" w:eastAsia="zh-CN"/>
        </w:rPr>
        <w:t>福建省“十五五”时期加快重点领域改革研究</w:t>
      </w:r>
    </w:p>
    <w:p>
      <w:pPr>
        <w:pStyle w:val="2"/>
        <w:keepNext w:val="0"/>
        <w:keepLines w:val="0"/>
        <w:pageBreakBefore w:val="0"/>
        <w:widowControl w:val="0"/>
        <w:kinsoku/>
        <w:wordWrap/>
        <w:overflowPunct/>
        <w:topLinePunct w:val="0"/>
        <w:autoSpaceDE/>
        <w:autoSpaceDN/>
        <w:bidi w:val="0"/>
        <w:adjustRightInd/>
        <w:snapToGrid w:val="0"/>
        <w:spacing w:after="0" w:line="550" w:lineRule="exact"/>
        <w:ind w:left="0" w:leftChars="0" w:right="0" w:rightChars="0" w:firstLine="640" w:firstLineChars="200"/>
        <w:textAlignment w:val="auto"/>
        <w:outlineLvl w:val="9"/>
        <w:rPr>
          <w:rFonts w:hint="default" w:ascii="黑体" w:hAnsi="黑体" w:eastAsia="黑体" w:cs="黑体"/>
          <w:color w:val="auto"/>
          <w:kern w:val="2"/>
          <w:sz w:val="32"/>
          <w:szCs w:val="32"/>
          <w:lang w:val="en" w:eastAsia="zh-CN" w:bidi="ar-SA"/>
        </w:rPr>
      </w:pPr>
      <w:r>
        <w:rPr>
          <w:rFonts w:hint="default" w:ascii="仿宋_GB2312" w:hAnsi="仿宋_GB2312" w:eastAsia="仿宋_GB2312" w:cs="仿宋_GB2312"/>
          <w:b w:val="0"/>
          <w:bCs w:val="0"/>
          <w:i w:val="0"/>
          <w:iCs w:val="0"/>
          <w:color w:val="auto"/>
          <w:sz w:val="32"/>
          <w:szCs w:val="32"/>
          <w:vertAlign w:val="baseline"/>
          <w:lang w:val="en" w:eastAsia="zh-CN"/>
        </w:rPr>
        <w:t>（1）分析评价“十</w:t>
      </w:r>
      <w:r>
        <w:rPr>
          <w:rFonts w:hint="eastAsia" w:ascii="仿宋_GB2312" w:hAnsi="仿宋_GB2312" w:eastAsia="仿宋_GB2312" w:cs="仿宋_GB2312"/>
          <w:b w:val="0"/>
          <w:bCs w:val="0"/>
          <w:i w:val="0"/>
          <w:iCs w:val="0"/>
          <w:color w:val="auto"/>
          <w:sz w:val="32"/>
          <w:szCs w:val="32"/>
          <w:vertAlign w:val="baseline"/>
          <w:lang w:val="en" w:eastAsia="zh-CN"/>
        </w:rPr>
        <w:t>四</w:t>
      </w:r>
      <w:r>
        <w:rPr>
          <w:rFonts w:hint="default" w:ascii="仿宋_GB2312" w:hAnsi="仿宋_GB2312" w:eastAsia="仿宋_GB2312" w:cs="仿宋_GB2312"/>
          <w:b w:val="0"/>
          <w:bCs w:val="0"/>
          <w:i w:val="0"/>
          <w:iCs w:val="0"/>
          <w:color w:val="auto"/>
          <w:sz w:val="32"/>
          <w:szCs w:val="32"/>
          <w:vertAlign w:val="baseline"/>
          <w:lang w:val="en" w:eastAsia="zh-CN"/>
        </w:rPr>
        <w:t>五”时期</w:t>
      </w:r>
      <w:r>
        <w:rPr>
          <w:rFonts w:hint="eastAsia" w:ascii="仿宋_GB2312" w:hAnsi="仿宋_GB2312" w:eastAsia="仿宋_GB2312" w:cs="仿宋_GB2312"/>
          <w:b w:val="0"/>
          <w:bCs w:val="0"/>
          <w:i w:val="0"/>
          <w:iCs w:val="0"/>
          <w:color w:val="auto"/>
          <w:sz w:val="32"/>
          <w:szCs w:val="32"/>
          <w:vertAlign w:val="baseline"/>
          <w:lang w:val="en" w:eastAsia="zh-CN"/>
        </w:rPr>
        <w:t>福建全面深化</w:t>
      </w:r>
      <w:r>
        <w:rPr>
          <w:rFonts w:hint="default" w:ascii="仿宋_GB2312" w:hAnsi="仿宋_GB2312" w:eastAsia="仿宋_GB2312" w:cs="仿宋_GB2312"/>
          <w:b w:val="0"/>
          <w:bCs w:val="0"/>
          <w:i w:val="0"/>
          <w:iCs w:val="0"/>
          <w:color w:val="auto"/>
          <w:sz w:val="32"/>
          <w:szCs w:val="32"/>
          <w:vertAlign w:val="baseline"/>
          <w:lang w:val="en" w:eastAsia="zh-CN"/>
        </w:rPr>
        <w:t>改革</w:t>
      </w:r>
      <w:r>
        <w:rPr>
          <w:rFonts w:hint="eastAsia" w:ascii="仿宋_GB2312" w:hAnsi="仿宋_GB2312" w:eastAsia="仿宋_GB2312" w:cs="仿宋_GB2312"/>
          <w:b w:val="0"/>
          <w:bCs w:val="0"/>
          <w:i w:val="0"/>
          <w:iCs w:val="0"/>
          <w:color w:val="auto"/>
          <w:sz w:val="32"/>
          <w:szCs w:val="32"/>
          <w:vertAlign w:val="baseline"/>
          <w:lang w:val="en" w:eastAsia="zh-CN"/>
        </w:rPr>
        <w:t>的</w:t>
      </w:r>
      <w:r>
        <w:rPr>
          <w:rFonts w:hint="default" w:ascii="仿宋_GB2312" w:hAnsi="仿宋_GB2312" w:eastAsia="仿宋_GB2312" w:cs="仿宋_GB2312"/>
          <w:b w:val="0"/>
          <w:bCs w:val="0"/>
          <w:i w:val="0"/>
          <w:iCs w:val="0"/>
          <w:color w:val="auto"/>
          <w:sz w:val="32"/>
          <w:szCs w:val="32"/>
          <w:vertAlign w:val="baseline"/>
          <w:lang w:val="en" w:eastAsia="zh-CN"/>
        </w:rPr>
        <w:t>成效及面临的突出问题；（</w:t>
      </w:r>
      <w:r>
        <w:rPr>
          <w:rFonts w:hint="eastAsia" w:ascii="仿宋_GB2312" w:hAnsi="仿宋_GB2312" w:eastAsia="仿宋_GB2312" w:cs="仿宋_GB2312"/>
          <w:b w:val="0"/>
          <w:bCs w:val="0"/>
          <w:i w:val="0"/>
          <w:iCs w:val="0"/>
          <w:color w:val="auto"/>
          <w:sz w:val="32"/>
          <w:szCs w:val="32"/>
          <w:vertAlign w:val="baseline"/>
          <w:lang w:val="en-US" w:eastAsia="zh-CN"/>
        </w:rPr>
        <w:t>2</w:t>
      </w:r>
      <w:r>
        <w:rPr>
          <w:rFonts w:hint="default" w:ascii="仿宋_GB2312" w:hAnsi="仿宋_GB2312" w:eastAsia="仿宋_GB2312" w:cs="仿宋_GB2312"/>
          <w:b w:val="0"/>
          <w:bCs w:val="0"/>
          <w:i w:val="0"/>
          <w:iCs w:val="0"/>
          <w:color w:val="auto"/>
          <w:sz w:val="32"/>
          <w:szCs w:val="32"/>
          <w:vertAlign w:val="baseline"/>
          <w:lang w:val="en" w:eastAsia="zh-CN"/>
        </w:rPr>
        <w:t>）</w:t>
      </w:r>
      <w:r>
        <w:rPr>
          <w:rFonts w:hint="eastAsia" w:ascii="仿宋_GB2312" w:hAnsi="仿宋_GB2312" w:eastAsia="仿宋_GB2312" w:cs="仿宋_GB2312"/>
          <w:b w:val="0"/>
          <w:bCs w:val="0"/>
          <w:i w:val="0"/>
          <w:iCs w:val="0"/>
          <w:color w:val="auto"/>
          <w:sz w:val="32"/>
          <w:szCs w:val="32"/>
          <w:vertAlign w:val="baseline"/>
          <w:lang w:val="en" w:eastAsia="zh-CN"/>
        </w:rPr>
        <w:t>研究提出融入全国统一大市场建设、金融体制改革、科技体制改革、</w:t>
      </w:r>
      <w:r>
        <w:rPr>
          <w:rFonts w:hint="eastAsia" w:ascii="仿宋_GB2312" w:hAnsi="仿宋_GB2312" w:eastAsia="仿宋_GB2312" w:cs="仿宋_GB2312"/>
          <w:kern w:val="2"/>
          <w:sz w:val="32"/>
          <w:szCs w:val="32"/>
          <w:lang w:val="en-US" w:eastAsia="zh-CN" w:bidi="ar-SA"/>
        </w:rPr>
        <w:t>人才发展体制机制改革、</w:t>
      </w:r>
      <w:r>
        <w:rPr>
          <w:rFonts w:hint="eastAsia" w:ascii="仿宋_GB2312" w:hAnsi="仿宋_GB2312" w:eastAsia="仿宋_GB2312" w:cs="仿宋_GB2312"/>
          <w:b w:val="0"/>
          <w:bCs w:val="0"/>
          <w:i w:val="0"/>
          <w:iCs w:val="0"/>
          <w:color w:val="auto"/>
          <w:sz w:val="32"/>
          <w:szCs w:val="32"/>
          <w:vertAlign w:val="baseline"/>
          <w:lang w:val="en" w:eastAsia="zh-CN"/>
        </w:rPr>
        <w:t>国资国企改革等</w:t>
      </w:r>
      <w:r>
        <w:rPr>
          <w:rFonts w:hint="eastAsia" w:ascii="仿宋_GB2312" w:hAnsi="仿宋_GB2312" w:eastAsia="仿宋_GB2312" w:cs="仿宋_GB2312"/>
          <w:b w:val="0"/>
          <w:bCs w:val="0"/>
          <w:i w:val="0"/>
          <w:iCs w:val="0"/>
          <w:color w:val="auto"/>
          <w:sz w:val="32"/>
          <w:szCs w:val="32"/>
          <w:vertAlign w:val="baseline"/>
          <w:lang w:val="en-US" w:eastAsia="zh-CN"/>
        </w:rPr>
        <w:t>经济</w:t>
      </w:r>
      <w:r>
        <w:rPr>
          <w:rFonts w:hint="eastAsia" w:ascii="仿宋_GB2312" w:hAnsi="仿宋_GB2312" w:eastAsia="仿宋_GB2312" w:cs="仿宋_GB2312"/>
          <w:b w:val="0"/>
          <w:bCs w:val="0"/>
          <w:i w:val="0"/>
          <w:iCs w:val="0"/>
          <w:color w:val="auto"/>
          <w:sz w:val="32"/>
          <w:szCs w:val="32"/>
          <w:vertAlign w:val="baseline"/>
          <w:lang w:val="en" w:eastAsia="zh-CN"/>
        </w:rPr>
        <w:t>领域</w:t>
      </w:r>
      <w:r>
        <w:rPr>
          <w:rFonts w:hint="eastAsia" w:ascii="仿宋_GB2312" w:hAnsi="仿宋_GB2312" w:eastAsia="仿宋_GB2312" w:cs="仿宋_GB2312"/>
          <w:b w:val="0"/>
          <w:bCs w:val="0"/>
          <w:i w:val="0"/>
          <w:iCs w:val="0"/>
          <w:color w:val="auto"/>
          <w:sz w:val="32"/>
          <w:szCs w:val="32"/>
          <w:vertAlign w:val="baseline"/>
          <w:lang w:val="en-US" w:eastAsia="zh-CN"/>
        </w:rPr>
        <w:t>改革</w:t>
      </w:r>
      <w:r>
        <w:rPr>
          <w:rFonts w:hint="default" w:ascii="仿宋_GB2312" w:hAnsi="仿宋_GB2312" w:eastAsia="仿宋_GB2312" w:cs="仿宋_GB2312"/>
          <w:b w:val="0"/>
          <w:bCs w:val="0"/>
          <w:i w:val="0"/>
          <w:iCs w:val="0"/>
          <w:color w:val="auto"/>
          <w:sz w:val="32"/>
          <w:szCs w:val="32"/>
          <w:vertAlign w:val="baseline"/>
          <w:lang w:val="en" w:eastAsia="zh-CN"/>
        </w:rPr>
        <w:t>的基本思路、</w:t>
      </w:r>
      <w:r>
        <w:rPr>
          <w:rFonts w:hint="eastAsia" w:ascii="仿宋_GB2312" w:hAnsi="仿宋_GB2312" w:eastAsia="仿宋_GB2312" w:cs="仿宋_GB2312"/>
          <w:b w:val="0"/>
          <w:bCs w:val="0"/>
          <w:i w:val="0"/>
          <w:iCs w:val="0"/>
          <w:color w:val="auto"/>
          <w:sz w:val="32"/>
          <w:szCs w:val="32"/>
          <w:vertAlign w:val="baseline"/>
          <w:lang w:val="en" w:eastAsia="zh-CN"/>
        </w:rPr>
        <w:t>重点任务和实施</w:t>
      </w:r>
      <w:r>
        <w:rPr>
          <w:rFonts w:hint="default" w:ascii="仿宋_GB2312" w:hAnsi="仿宋_GB2312" w:eastAsia="仿宋_GB2312" w:cs="仿宋_GB2312"/>
          <w:b w:val="0"/>
          <w:bCs w:val="0"/>
          <w:i w:val="0"/>
          <w:iCs w:val="0"/>
          <w:color w:val="auto"/>
          <w:sz w:val="32"/>
          <w:szCs w:val="32"/>
          <w:vertAlign w:val="baseline"/>
          <w:lang w:val="en" w:eastAsia="zh-CN"/>
        </w:rPr>
        <w:t>路径</w:t>
      </w:r>
      <w:r>
        <w:rPr>
          <w:rFonts w:hint="eastAsia" w:ascii="仿宋_GB2312" w:hAnsi="仿宋_GB2312" w:eastAsia="仿宋_GB2312" w:cs="仿宋_GB2312"/>
          <w:b w:val="0"/>
          <w:bCs w:val="0"/>
          <w:i w:val="0"/>
          <w:iCs w:val="0"/>
          <w:color w:val="auto"/>
          <w:sz w:val="32"/>
          <w:szCs w:val="32"/>
          <w:vertAlign w:val="baseline"/>
          <w:lang w:val="en" w:eastAsia="zh-CN"/>
        </w:rPr>
        <w:t>；</w:t>
      </w:r>
      <w:r>
        <w:rPr>
          <w:rFonts w:hint="default" w:ascii="仿宋_GB2312" w:hAnsi="仿宋_GB2312" w:eastAsia="仿宋_GB2312" w:cs="仿宋_GB2312"/>
          <w:b w:val="0"/>
          <w:bCs w:val="0"/>
          <w:i w:val="0"/>
          <w:iCs w:val="0"/>
          <w:color w:val="auto"/>
          <w:sz w:val="32"/>
          <w:szCs w:val="32"/>
          <w:vertAlign w:val="baseline"/>
          <w:lang w:val="en" w:eastAsia="zh-CN"/>
        </w:rPr>
        <w:t>（</w:t>
      </w:r>
      <w:r>
        <w:rPr>
          <w:rFonts w:hint="eastAsia" w:ascii="仿宋_GB2312" w:hAnsi="仿宋_GB2312" w:eastAsia="仿宋_GB2312" w:cs="仿宋_GB2312"/>
          <w:b w:val="0"/>
          <w:bCs w:val="0"/>
          <w:i w:val="0"/>
          <w:iCs w:val="0"/>
          <w:color w:val="auto"/>
          <w:sz w:val="32"/>
          <w:szCs w:val="32"/>
          <w:vertAlign w:val="baseline"/>
          <w:lang w:val="en-US" w:eastAsia="zh-CN"/>
        </w:rPr>
        <w:t>3</w:t>
      </w:r>
      <w:r>
        <w:rPr>
          <w:rFonts w:hint="default" w:ascii="仿宋_GB2312" w:hAnsi="仿宋_GB2312" w:eastAsia="仿宋_GB2312" w:cs="仿宋_GB2312"/>
          <w:b w:val="0"/>
          <w:bCs w:val="0"/>
          <w:i w:val="0"/>
          <w:iCs w:val="0"/>
          <w:color w:val="auto"/>
          <w:sz w:val="32"/>
          <w:szCs w:val="32"/>
          <w:vertAlign w:val="baseline"/>
          <w:lang w:val="en" w:eastAsia="zh-CN"/>
        </w:rPr>
        <w:t>）研究</w:t>
      </w:r>
      <w:r>
        <w:rPr>
          <w:rFonts w:hint="eastAsia" w:ascii="仿宋_GB2312" w:hAnsi="仿宋_GB2312" w:eastAsia="仿宋_GB2312" w:cs="仿宋_GB2312"/>
          <w:b w:val="0"/>
          <w:bCs w:val="0"/>
          <w:i w:val="0"/>
          <w:iCs w:val="0"/>
          <w:color w:val="auto"/>
          <w:sz w:val="32"/>
          <w:szCs w:val="32"/>
          <w:vertAlign w:val="baseline"/>
          <w:lang w:val="en" w:eastAsia="zh-CN"/>
        </w:rPr>
        <w:t>提出推动教育、医药卫生、社会保障、收入分配等</w:t>
      </w:r>
      <w:r>
        <w:rPr>
          <w:rFonts w:hint="eastAsia" w:ascii="仿宋_GB2312" w:hAnsi="仿宋_GB2312" w:eastAsia="仿宋_GB2312" w:cs="仿宋_GB2312"/>
          <w:b w:val="0"/>
          <w:bCs w:val="0"/>
          <w:i w:val="0"/>
          <w:iCs w:val="0"/>
          <w:color w:val="auto"/>
          <w:sz w:val="32"/>
          <w:szCs w:val="32"/>
          <w:vertAlign w:val="baseline"/>
          <w:lang w:val="en-US" w:eastAsia="zh-CN"/>
        </w:rPr>
        <w:t>民生</w:t>
      </w:r>
      <w:r>
        <w:rPr>
          <w:rFonts w:hint="default" w:ascii="仿宋_GB2312" w:hAnsi="仿宋_GB2312" w:eastAsia="仿宋_GB2312" w:cs="仿宋_GB2312"/>
          <w:b w:val="0"/>
          <w:bCs w:val="0"/>
          <w:i w:val="0"/>
          <w:iCs w:val="0"/>
          <w:color w:val="auto"/>
          <w:sz w:val="32"/>
          <w:szCs w:val="32"/>
          <w:vertAlign w:val="baseline"/>
          <w:lang w:val="en" w:eastAsia="zh-CN"/>
        </w:rPr>
        <w:t>领域改革</w:t>
      </w:r>
      <w:r>
        <w:rPr>
          <w:rFonts w:hint="eastAsia" w:ascii="仿宋_GB2312" w:hAnsi="仿宋_GB2312" w:eastAsia="仿宋_GB2312" w:cs="仿宋_GB2312"/>
          <w:b w:val="0"/>
          <w:bCs w:val="0"/>
          <w:i w:val="0"/>
          <w:iCs w:val="0"/>
          <w:color w:val="auto"/>
          <w:sz w:val="32"/>
          <w:szCs w:val="32"/>
          <w:vertAlign w:val="baseline"/>
          <w:lang w:val="en" w:eastAsia="zh-CN"/>
        </w:rPr>
        <w:t>的</w:t>
      </w:r>
      <w:r>
        <w:rPr>
          <w:rFonts w:hint="default" w:ascii="仿宋_GB2312" w:hAnsi="仿宋_GB2312" w:eastAsia="仿宋_GB2312" w:cs="仿宋_GB2312"/>
          <w:b w:val="0"/>
          <w:bCs w:val="0"/>
          <w:i w:val="0"/>
          <w:iCs w:val="0"/>
          <w:color w:val="auto"/>
          <w:sz w:val="32"/>
          <w:szCs w:val="32"/>
          <w:vertAlign w:val="baseline"/>
          <w:lang w:val="en" w:eastAsia="zh-CN"/>
        </w:rPr>
        <w:t>基本思路、</w:t>
      </w:r>
      <w:r>
        <w:rPr>
          <w:rFonts w:hint="eastAsia" w:ascii="仿宋_GB2312" w:hAnsi="仿宋_GB2312" w:eastAsia="仿宋_GB2312" w:cs="仿宋_GB2312"/>
          <w:b w:val="0"/>
          <w:bCs w:val="0"/>
          <w:i w:val="0"/>
          <w:iCs w:val="0"/>
          <w:color w:val="auto"/>
          <w:sz w:val="32"/>
          <w:szCs w:val="32"/>
          <w:vertAlign w:val="baseline"/>
          <w:lang w:val="en" w:eastAsia="zh-CN"/>
        </w:rPr>
        <w:t>重点任务和实施</w:t>
      </w:r>
      <w:r>
        <w:rPr>
          <w:rFonts w:hint="default" w:ascii="仿宋_GB2312" w:hAnsi="仿宋_GB2312" w:eastAsia="仿宋_GB2312" w:cs="仿宋_GB2312"/>
          <w:b w:val="0"/>
          <w:bCs w:val="0"/>
          <w:i w:val="0"/>
          <w:iCs w:val="0"/>
          <w:color w:val="auto"/>
          <w:sz w:val="32"/>
          <w:szCs w:val="32"/>
          <w:vertAlign w:val="baseline"/>
          <w:lang w:val="en" w:eastAsia="zh-CN"/>
        </w:rPr>
        <w:t>路径</w:t>
      </w:r>
      <w:r>
        <w:rPr>
          <w:rFonts w:hint="eastAsia" w:ascii="仿宋_GB2312" w:hAnsi="仿宋_GB2312" w:eastAsia="仿宋_GB2312" w:cs="仿宋_GB2312"/>
          <w:b w:val="0"/>
          <w:bCs w:val="0"/>
          <w:i w:val="0"/>
          <w:iCs w:val="0"/>
          <w:color w:val="auto"/>
          <w:sz w:val="32"/>
          <w:szCs w:val="32"/>
          <w:vertAlign w:val="baseline"/>
          <w:lang w:val="en" w:eastAsia="zh-CN"/>
        </w:rPr>
        <w:t>。</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2" w:firstLineChars="200"/>
        <w:textAlignment w:val="auto"/>
        <w:outlineLvl w:val="9"/>
        <w:rPr>
          <w:rFonts w:hint="eastAsia" w:ascii="楷体" w:hAnsi="楷体" w:eastAsia="楷体" w:cs="楷体"/>
          <w:b/>
          <w:bCs/>
          <w:i w:val="0"/>
          <w:iCs w:val="0"/>
          <w:sz w:val="32"/>
          <w:szCs w:val="32"/>
          <w:vertAlign w:val="baseline"/>
          <w:lang w:val="en-US" w:eastAsia="zh-CN"/>
        </w:rPr>
      </w:pPr>
      <w:r>
        <w:rPr>
          <w:rFonts w:hint="eastAsia" w:ascii="楷体" w:hAnsi="楷体" w:eastAsia="楷体" w:cs="楷体"/>
          <w:b/>
          <w:bCs/>
          <w:i w:val="0"/>
          <w:iCs w:val="0"/>
          <w:color w:val="auto"/>
          <w:sz w:val="32"/>
          <w:szCs w:val="32"/>
          <w:vertAlign w:val="baseline"/>
          <w:lang w:val="en-US" w:eastAsia="zh-CN"/>
        </w:rPr>
        <w:t>18</w:t>
      </w:r>
      <w:r>
        <w:rPr>
          <w:rFonts w:hint="default" w:ascii="楷体" w:hAnsi="楷体" w:eastAsia="楷体" w:cs="楷体"/>
          <w:b/>
          <w:bCs/>
          <w:i w:val="0"/>
          <w:iCs w:val="0"/>
          <w:color w:val="auto"/>
          <w:sz w:val="32"/>
          <w:szCs w:val="32"/>
          <w:vertAlign w:val="baseline"/>
          <w:lang w:val="en" w:eastAsia="zh-CN"/>
        </w:rPr>
        <w:t>.</w:t>
      </w:r>
      <w:r>
        <w:rPr>
          <w:rFonts w:hint="eastAsia" w:ascii="楷体" w:hAnsi="楷体" w:eastAsia="楷体" w:cs="楷体"/>
          <w:b/>
          <w:bCs/>
          <w:i w:val="0"/>
          <w:iCs w:val="0"/>
          <w:sz w:val="32"/>
          <w:szCs w:val="32"/>
          <w:vertAlign w:val="baseline"/>
          <w:lang w:val="en-US" w:eastAsia="zh-CN"/>
        </w:rPr>
        <w:t>福建省“十五五”时期政府投融资体制机制转型研究</w:t>
      </w:r>
    </w:p>
    <w:p>
      <w:pPr>
        <w:pStyle w:val="3"/>
        <w:keepNext w:val="0"/>
        <w:keepLines w:val="0"/>
        <w:pageBreakBefore w:val="0"/>
        <w:kinsoku/>
        <w:wordWrap/>
        <w:overflowPunct/>
        <w:topLinePunct w:val="0"/>
        <w:autoSpaceDE/>
        <w:autoSpaceDN/>
        <w:bidi w:val="0"/>
        <w:adjustRightInd/>
        <w:spacing w:after="0" w:line="55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 w:eastAsia="zh-CN"/>
        </w:rPr>
        <w:t>（1）</w:t>
      </w:r>
      <w:r>
        <w:rPr>
          <w:rFonts w:hint="default" w:ascii="仿宋_GB2312" w:hAnsi="仿宋_GB2312" w:eastAsia="仿宋_GB2312" w:cs="仿宋_GB2312"/>
          <w:b w:val="0"/>
          <w:bCs w:val="0"/>
          <w:sz w:val="32"/>
          <w:szCs w:val="32"/>
          <w:lang w:val="en-US" w:eastAsia="zh-CN"/>
        </w:rPr>
        <w:t>梳理当前</w:t>
      </w:r>
      <w:r>
        <w:rPr>
          <w:rFonts w:hint="eastAsia" w:ascii="仿宋_GB2312" w:hAnsi="仿宋_GB2312" w:eastAsia="仿宋_GB2312" w:cs="仿宋_GB2312"/>
          <w:b w:val="0"/>
          <w:bCs w:val="0"/>
          <w:sz w:val="32"/>
          <w:szCs w:val="32"/>
          <w:lang w:val="en-US" w:eastAsia="zh-CN"/>
        </w:rPr>
        <w:t>福建省</w:t>
      </w:r>
      <w:r>
        <w:rPr>
          <w:rFonts w:hint="default" w:ascii="仿宋_GB2312" w:hAnsi="仿宋_GB2312" w:eastAsia="仿宋_GB2312" w:cs="仿宋_GB2312"/>
          <w:b w:val="0"/>
          <w:bCs w:val="0"/>
          <w:sz w:val="32"/>
          <w:szCs w:val="32"/>
          <w:lang w:val="en-US" w:eastAsia="zh-CN"/>
        </w:rPr>
        <w:t>政府投融资主要模式和存在的风险隐患，</w:t>
      </w:r>
      <w:r>
        <w:rPr>
          <w:rFonts w:hint="eastAsia" w:ascii="仿宋_GB2312" w:hAnsi="仿宋_GB2312" w:eastAsia="仿宋_GB2312" w:cs="仿宋_GB2312"/>
          <w:b w:val="0"/>
          <w:bCs w:val="0"/>
          <w:sz w:val="32"/>
          <w:szCs w:val="32"/>
          <w:lang w:val="en-US" w:eastAsia="zh-CN"/>
        </w:rPr>
        <w:t>分析“十五五”时期</w:t>
      </w:r>
      <w:r>
        <w:rPr>
          <w:rFonts w:hint="eastAsia" w:eastAsia="仿宋_GB2312"/>
          <w:sz w:val="32"/>
          <w:szCs w:val="32"/>
          <w:lang w:val="en-US" w:eastAsia="zh-CN"/>
        </w:rPr>
        <w:t>福建省</w:t>
      </w:r>
      <w:r>
        <w:rPr>
          <w:rFonts w:hint="eastAsia" w:ascii="Times New Roman" w:hAnsi="Times New Roman" w:eastAsia="仿宋_GB2312"/>
          <w:sz w:val="32"/>
          <w:szCs w:val="32"/>
          <w:lang w:val="en-US" w:eastAsia="zh-CN"/>
        </w:rPr>
        <w:t>政府投融资面临的机遇与挑战</w:t>
      </w:r>
      <w:r>
        <w:rPr>
          <w:rFonts w:hint="eastAsia" w:eastAsia="仿宋_GB2312"/>
          <w:sz w:val="32"/>
          <w:szCs w:val="32"/>
          <w:lang w:val="en-US" w:eastAsia="zh-CN"/>
        </w:rPr>
        <w:t>；</w:t>
      </w: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val="en-US" w:eastAsia="zh-CN"/>
        </w:rPr>
        <w:t>总结</w:t>
      </w:r>
      <w:r>
        <w:rPr>
          <w:rFonts w:hint="eastAsia" w:ascii="仿宋_GB2312" w:hAnsi="仿宋_GB2312" w:eastAsia="仿宋_GB2312" w:cs="仿宋_GB2312"/>
          <w:b w:val="0"/>
          <w:bCs w:val="0"/>
          <w:sz w:val="32"/>
          <w:szCs w:val="32"/>
          <w:lang w:val="en-US" w:eastAsia="zh-CN"/>
        </w:rPr>
        <w:t>省内外</w:t>
      </w:r>
      <w:r>
        <w:rPr>
          <w:rFonts w:hint="default" w:ascii="仿宋_GB2312" w:hAnsi="仿宋_GB2312" w:eastAsia="仿宋_GB2312" w:cs="仿宋_GB2312"/>
          <w:b w:val="0"/>
          <w:bCs w:val="0"/>
          <w:sz w:val="32"/>
          <w:szCs w:val="32"/>
          <w:lang w:val="en-US" w:eastAsia="zh-CN"/>
        </w:rPr>
        <w:t>政府投融资机制创新的有效做法</w:t>
      </w:r>
      <w:r>
        <w:rPr>
          <w:rFonts w:hint="eastAsia" w:ascii="仿宋_GB2312" w:hAnsi="仿宋_GB2312" w:eastAsia="仿宋_GB2312" w:cs="仿宋_GB2312"/>
          <w:b w:val="0"/>
          <w:bCs w:val="0"/>
          <w:sz w:val="32"/>
          <w:szCs w:val="32"/>
          <w:lang w:val="en-US" w:eastAsia="zh-CN"/>
        </w:rPr>
        <w:t>，提出福建省未来时期政府投融资体制机制转型的重点任务；（3）</w:t>
      </w:r>
      <w:r>
        <w:rPr>
          <w:rFonts w:hint="default" w:ascii="仿宋_GB2312" w:hAnsi="仿宋_GB2312" w:eastAsia="仿宋_GB2312" w:cs="仿宋_GB2312"/>
          <w:b w:val="0"/>
          <w:bCs w:val="0"/>
          <w:sz w:val="32"/>
          <w:szCs w:val="32"/>
          <w:lang w:val="en-US" w:eastAsia="zh-CN"/>
        </w:rPr>
        <w:t>统筹防范化解地方政府债务风险和扩大有效投资，研究提出</w:t>
      </w:r>
      <w:r>
        <w:rPr>
          <w:rFonts w:hint="eastAsia" w:ascii="仿宋_GB2312" w:hAnsi="仿宋_GB2312" w:eastAsia="仿宋_GB2312" w:cs="仿宋_GB2312"/>
          <w:b w:val="0"/>
          <w:bCs w:val="0"/>
          <w:sz w:val="32"/>
          <w:szCs w:val="32"/>
          <w:lang w:val="en-US" w:eastAsia="zh-CN"/>
        </w:rPr>
        <w:t>“十五五”</w:t>
      </w:r>
      <w:r>
        <w:rPr>
          <w:rFonts w:hint="default" w:ascii="仿宋_GB2312" w:hAnsi="仿宋_GB2312" w:eastAsia="仿宋_GB2312" w:cs="仿宋_GB2312"/>
          <w:b w:val="0"/>
          <w:bCs w:val="0"/>
          <w:sz w:val="32"/>
          <w:szCs w:val="32"/>
          <w:lang w:val="en-US" w:eastAsia="zh-CN"/>
        </w:rPr>
        <w:t>时期</w:t>
      </w:r>
      <w:r>
        <w:rPr>
          <w:rFonts w:hint="eastAsia" w:ascii="仿宋_GB2312" w:hAnsi="仿宋_GB2312" w:eastAsia="仿宋_GB2312" w:cs="仿宋_GB2312"/>
          <w:b w:val="0"/>
          <w:bCs w:val="0"/>
          <w:sz w:val="32"/>
          <w:szCs w:val="32"/>
          <w:lang w:val="en-US" w:eastAsia="zh-CN"/>
        </w:rPr>
        <w:t>福建省</w:t>
      </w:r>
      <w:r>
        <w:rPr>
          <w:rFonts w:hint="default" w:ascii="仿宋_GB2312" w:hAnsi="仿宋_GB2312" w:eastAsia="仿宋_GB2312" w:cs="仿宋_GB2312"/>
          <w:b w:val="0"/>
          <w:bCs w:val="0"/>
          <w:sz w:val="32"/>
          <w:szCs w:val="32"/>
          <w:lang w:val="en-US" w:eastAsia="zh-CN"/>
        </w:rPr>
        <w:t>政府投融资体制机制改革的总体思路、</w:t>
      </w:r>
      <w:r>
        <w:rPr>
          <w:rFonts w:hint="eastAsia" w:ascii="仿宋_GB2312" w:hAnsi="仿宋_GB2312" w:eastAsia="仿宋_GB2312" w:cs="仿宋_GB2312"/>
          <w:b w:val="0"/>
          <w:bCs w:val="0"/>
          <w:sz w:val="32"/>
          <w:szCs w:val="32"/>
          <w:lang w:val="en-US" w:eastAsia="zh-CN"/>
        </w:rPr>
        <w:t>路径</w:t>
      </w:r>
      <w:r>
        <w:rPr>
          <w:rFonts w:hint="default" w:ascii="仿宋_GB2312" w:hAnsi="仿宋_GB2312" w:eastAsia="仿宋_GB2312" w:cs="仿宋_GB2312"/>
          <w:b w:val="0"/>
          <w:bCs w:val="0"/>
          <w:sz w:val="32"/>
          <w:szCs w:val="32"/>
          <w:lang w:val="en-US" w:eastAsia="zh-CN"/>
        </w:rPr>
        <w:t>和举措建议。</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2" w:firstLineChars="200"/>
        <w:textAlignment w:val="auto"/>
        <w:outlineLvl w:val="9"/>
        <w:rPr>
          <w:rFonts w:hint="eastAsia" w:ascii="楷体" w:hAnsi="楷体" w:eastAsia="楷体" w:cs="楷体"/>
          <w:b/>
          <w:bCs/>
          <w:i w:val="0"/>
          <w:iCs w:val="0"/>
          <w:color w:val="auto"/>
          <w:sz w:val="32"/>
          <w:szCs w:val="32"/>
          <w:vertAlign w:val="baseline"/>
          <w:lang w:val="en-US" w:eastAsia="zh-CN"/>
        </w:rPr>
      </w:pPr>
      <w:r>
        <w:rPr>
          <w:rFonts w:hint="eastAsia" w:ascii="楷体" w:hAnsi="楷体" w:eastAsia="楷体" w:cs="楷体"/>
          <w:b/>
          <w:bCs/>
          <w:i w:val="0"/>
          <w:iCs w:val="0"/>
          <w:color w:val="auto"/>
          <w:sz w:val="32"/>
          <w:szCs w:val="32"/>
          <w:vertAlign w:val="baseline"/>
          <w:lang w:val="en-US" w:eastAsia="zh-CN"/>
        </w:rPr>
        <w:t>19</w:t>
      </w:r>
      <w:r>
        <w:rPr>
          <w:rFonts w:hint="default" w:ascii="楷体" w:hAnsi="楷体" w:eastAsia="楷体" w:cs="楷体"/>
          <w:b/>
          <w:bCs/>
          <w:i w:val="0"/>
          <w:iCs w:val="0"/>
          <w:color w:val="auto"/>
          <w:sz w:val="32"/>
          <w:szCs w:val="32"/>
          <w:vertAlign w:val="baseline"/>
          <w:lang w:val="en" w:eastAsia="zh-CN"/>
        </w:rPr>
        <w:t>.</w:t>
      </w:r>
      <w:r>
        <w:rPr>
          <w:rFonts w:hint="eastAsia" w:ascii="楷体" w:hAnsi="楷体" w:eastAsia="楷体" w:cs="楷体"/>
          <w:b/>
          <w:bCs/>
          <w:i w:val="0"/>
          <w:iCs w:val="0"/>
          <w:color w:val="auto"/>
          <w:sz w:val="32"/>
          <w:szCs w:val="32"/>
          <w:vertAlign w:val="baseline"/>
          <w:lang w:val="en-US" w:eastAsia="zh-CN"/>
        </w:rPr>
        <w:t>福建省“十五五”时期高质量建设“海丝”核心区的</w:t>
      </w:r>
      <w:r>
        <w:rPr>
          <w:rFonts w:hint="eastAsia" w:ascii="楷体" w:hAnsi="楷体" w:eastAsia="楷体" w:cs="楷体"/>
          <w:b/>
          <w:bCs/>
          <w:i w:val="0"/>
          <w:iCs w:val="0"/>
          <w:color w:val="auto"/>
          <w:sz w:val="32"/>
          <w:szCs w:val="32"/>
          <w:vertAlign w:val="baseline"/>
          <w:lang w:val="en" w:eastAsia="zh-CN"/>
        </w:rPr>
        <w:t>思路和举措研究</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b w:val="0"/>
          <w:bCs w:val="0"/>
          <w:color w:val="auto"/>
          <w:sz w:val="32"/>
          <w:szCs w:val="32"/>
          <w:vertAlign w:val="baseline"/>
          <w:lang w:val="en" w:eastAsia="zh-CN"/>
        </w:rPr>
        <w:t>（1）</w:t>
      </w:r>
      <w:r>
        <w:rPr>
          <w:rFonts w:hint="eastAsia" w:ascii="仿宋_GB2312" w:hAnsi="仿宋_GB2312" w:eastAsia="仿宋_GB2312" w:cs="仿宋_GB2312"/>
          <w:color w:val="auto"/>
          <w:sz w:val="32"/>
          <w:szCs w:val="32"/>
        </w:rPr>
        <w:t>分析“海丝”核心区建设取得的成效及存在的主要问题，研判“十五五”期间“海丝”核心区建设面临的新挑战、新机遇；（2）提出“十五五”时期高质量建设“海丝”核心区的总体安排，以及围绕“一区四户”的战略定位，利用</w:t>
      </w:r>
      <w:r>
        <w:rPr>
          <w:rFonts w:hint="eastAsia" w:ascii="仿宋_GB2312" w:hAnsi="仿宋_GB2312" w:eastAsia="仿宋_GB2312" w:cs="仿宋_GB2312"/>
          <w:color w:val="auto"/>
          <w:sz w:val="32"/>
          <w:szCs w:val="32"/>
          <w:lang w:eastAsia="zh-CN"/>
        </w:rPr>
        <w:t>福建</w:t>
      </w:r>
      <w:r>
        <w:rPr>
          <w:rFonts w:hint="eastAsia" w:ascii="仿宋_GB2312" w:hAnsi="仿宋_GB2312" w:eastAsia="仿宋_GB2312" w:cs="仿宋_GB2312"/>
          <w:color w:val="auto"/>
          <w:sz w:val="32"/>
          <w:szCs w:val="32"/>
        </w:rPr>
        <w:t>省独特优势，</w:t>
      </w:r>
      <w:r>
        <w:rPr>
          <w:rFonts w:hint="eastAsia" w:ascii="仿宋_GB2312" w:hAnsi="仿宋_GB2312" w:eastAsia="仿宋_GB2312" w:cs="仿宋_GB2312"/>
          <w:color w:val="auto"/>
          <w:sz w:val="32"/>
          <w:szCs w:val="32"/>
          <w:lang w:eastAsia="zh-CN"/>
        </w:rPr>
        <w:t>研究</w:t>
      </w:r>
      <w:r>
        <w:rPr>
          <w:rFonts w:hint="eastAsia" w:ascii="仿宋_GB2312" w:hAnsi="仿宋_GB2312" w:eastAsia="仿宋_GB2312" w:cs="仿宋_GB2312"/>
          <w:color w:val="auto"/>
          <w:sz w:val="32"/>
          <w:szCs w:val="32"/>
        </w:rPr>
        <w:t>在重点领域、重大项目、品牌建设等方面的主要思路和对策举措；（3）</w:t>
      </w:r>
      <w:r>
        <w:rPr>
          <w:rFonts w:hint="eastAsia" w:ascii="仿宋_GB2312" w:hAnsi="仿宋_GB2312" w:eastAsia="仿宋_GB2312" w:cs="仿宋_GB2312"/>
          <w:color w:val="auto"/>
          <w:sz w:val="32"/>
          <w:szCs w:val="32"/>
          <w:lang w:eastAsia="zh-CN"/>
        </w:rPr>
        <w:t>研究</w:t>
      </w:r>
      <w:r>
        <w:rPr>
          <w:rFonts w:hint="eastAsia" w:ascii="仿宋_GB2312" w:hAnsi="仿宋_GB2312" w:eastAsia="仿宋_GB2312" w:cs="仿宋_GB2312"/>
          <w:color w:val="auto"/>
          <w:sz w:val="32"/>
          <w:szCs w:val="32"/>
        </w:rPr>
        <w:t>加强部门、地方协同，提升“海丝”核心区资源统筹能力，完善协调机制建设的举措。</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spacing w:line="550" w:lineRule="exact"/>
        <w:ind w:right="0" w:rightChars="0" w:firstLine="642" w:firstLineChars="200"/>
        <w:textAlignment w:val="auto"/>
        <w:outlineLvl w:val="9"/>
        <w:rPr>
          <w:rFonts w:hint="eastAsia" w:ascii="楷体" w:hAnsi="楷体" w:eastAsia="楷体" w:cs="楷体"/>
          <w:b/>
          <w:bCs/>
          <w:i w:val="0"/>
          <w:iCs w:val="0"/>
          <w:sz w:val="32"/>
          <w:szCs w:val="32"/>
          <w:vertAlign w:val="baseline"/>
          <w:lang w:val="en-US" w:eastAsia="zh-CN"/>
        </w:rPr>
      </w:pPr>
      <w:r>
        <w:rPr>
          <w:rFonts w:hint="eastAsia" w:ascii="楷体" w:hAnsi="楷体" w:eastAsia="楷体" w:cs="楷体"/>
          <w:b/>
          <w:bCs/>
          <w:i w:val="0"/>
          <w:iCs w:val="0"/>
          <w:sz w:val="32"/>
          <w:szCs w:val="32"/>
          <w:vertAlign w:val="baseline"/>
          <w:lang w:val="en-US" w:eastAsia="zh-CN"/>
        </w:rPr>
        <w:t>20.福建省“十五五”时期促进共同富裕的阶段性目标和任务举措研究</w:t>
      </w:r>
    </w:p>
    <w:p>
      <w:pPr>
        <w:pStyle w:val="2"/>
        <w:keepNext w:val="0"/>
        <w:keepLines w:val="0"/>
        <w:pageBreakBefore w:val="0"/>
        <w:widowControl w:val="0"/>
        <w:kinsoku/>
        <w:wordWrap/>
        <w:overflowPunct/>
        <w:topLinePunct w:val="0"/>
        <w:autoSpaceDE/>
        <w:autoSpaceDN/>
        <w:bidi w:val="0"/>
        <w:adjustRightInd/>
        <w:snapToGrid/>
        <w:spacing w:after="0" w:line="550" w:lineRule="exact"/>
        <w:ind w:firstLine="640" w:firstLineChars="200"/>
        <w:textAlignment w:val="auto"/>
        <w:rPr>
          <w:rFonts w:hint="default" w:ascii="仿宋_GB2312" w:hAnsi="仿宋_GB2312" w:eastAsia="仿宋_GB2312" w:cs="仿宋_GB2312"/>
          <w:b w:val="0"/>
          <w:bCs w:val="0"/>
          <w:i w:val="0"/>
          <w:iCs w:val="0"/>
          <w:sz w:val="32"/>
          <w:szCs w:val="32"/>
          <w:vertAlign w:val="baseline"/>
          <w:lang w:val="en-US" w:eastAsia="zh-CN"/>
        </w:rPr>
      </w:pPr>
      <w:r>
        <w:rPr>
          <w:rFonts w:hint="default" w:ascii="仿宋_GB2312" w:hAnsi="仿宋_GB2312" w:eastAsia="仿宋_GB2312" w:cs="仿宋_GB2312"/>
          <w:b w:val="0"/>
          <w:bCs w:val="0"/>
          <w:i w:val="0"/>
          <w:iCs w:val="0"/>
          <w:sz w:val="32"/>
          <w:szCs w:val="32"/>
          <w:vertAlign w:val="baseline"/>
          <w:lang w:val="en" w:eastAsia="zh-CN"/>
        </w:rPr>
        <w:t>（1）</w:t>
      </w:r>
      <w:r>
        <w:rPr>
          <w:rFonts w:hint="eastAsia" w:ascii="仿宋_GB2312" w:hAnsi="仿宋_GB2312" w:eastAsia="仿宋_GB2312" w:cs="仿宋_GB2312"/>
          <w:b w:val="0"/>
          <w:bCs w:val="0"/>
          <w:i w:val="0"/>
          <w:iCs w:val="0"/>
          <w:sz w:val="32"/>
          <w:szCs w:val="32"/>
          <w:vertAlign w:val="baseline"/>
          <w:lang w:val="en-US" w:eastAsia="zh-CN"/>
        </w:rPr>
        <w:t>分析现阶段福建探索推进共同富裕的现实基础、发展优势和问题瓶颈；</w:t>
      </w:r>
      <w:r>
        <w:rPr>
          <w:rFonts w:hint="default" w:ascii="仿宋_GB2312" w:hAnsi="仿宋_GB2312" w:eastAsia="仿宋_GB2312" w:cs="仿宋_GB2312"/>
          <w:b w:val="0"/>
          <w:bCs w:val="0"/>
          <w:i w:val="0"/>
          <w:iCs w:val="0"/>
          <w:sz w:val="32"/>
          <w:szCs w:val="32"/>
          <w:vertAlign w:val="baseline"/>
          <w:lang w:val="en" w:eastAsia="zh-CN"/>
        </w:rPr>
        <w:t>（2）</w:t>
      </w:r>
      <w:r>
        <w:rPr>
          <w:rFonts w:hint="eastAsia" w:ascii="仿宋_GB2312" w:hAnsi="仿宋_GB2312" w:eastAsia="仿宋_GB2312" w:cs="仿宋_GB2312"/>
          <w:b w:val="0"/>
          <w:bCs w:val="0"/>
          <w:i w:val="0"/>
          <w:iCs w:val="0"/>
          <w:sz w:val="32"/>
          <w:szCs w:val="32"/>
          <w:vertAlign w:val="baseline"/>
          <w:lang w:val="en" w:eastAsia="zh-CN"/>
        </w:rPr>
        <w:t>科学预测</w:t>
      </w:r>
      <w:r>
        <w:rPr>
          <w:rFonts w:hint="default" w:ascii="仿宋_GB2312" w:hAnsi="仿宋_GB2312" w:eastAsia="仿宋_GB2312" w:cs="仿宋_GB2312"/>
          <w:b w:val="0"/>
          <w:bCs w:val="0"/>
          <w:i w:val="0"/>
          <w:iCs w:val="0"/>
          <w:sz w:val="32"/>
          <w:szCs w:val="32"/>
          <w:vertAlign w:val="baseline"/>
          <w:lang w:val="en" w:eastAsia="zh-CN"/>
        </w:rPr>
        <w:t>今后一个时期</w:t>
      </w:r>
      <w:r>
        <w:rPr>
          <w:rFonts w:hint="eastAsia" w:ascii="仿宋_GB2312" w:hAnsi="仿宋_GB2312" w:eastAsia="仿宋_GB2312" w:cs="仿宋_GB2312"/>
          <w:b w:val="0"/>
          <w:bCs w:val="0"/>
          <w:i w:val="0"/>
          <w:iCs w:val="0"/>
          <w:sz w:val="32"/>
          <w:szCs w:val="32"/>
          <w:vertAlign w:val="baseline"/>
          <w:lang w:val="en" w:eastAsia="zh-CN"/>
        </w:rPr>
        <w:t>全省在</w:t>
      </w:r>
      <w:r>
        <w:rPr>
          <w:rFonts w:hint="default" w:ascii="仿宋_GB2312" w:hAnsi="仿宋_GB2312" w:eastAsia="仿宋_GB2312" w:cs="仿宋_GB2312"/>
          <w:b w:val="0"/>
          <w:bCs w:val="0"/>
          <w:i w:val="0"/>
          <w:iCs w:val="0"/>
          <w:sz w:val="32"/>
          <w:szCs w:val="32"/>
          <w:vertAlign w:val="baseline"/>
          <w:lang w:val="en" w:eastAsia="zh-CN"/>
        </w:rPr>
        <w:t>地区、城乡、收入</w:t>
      </w:r>
      <w:r>
        <w:rPr>
          <w:rFonts w:hint="eastAsia" w:ascii="仿宋_GB2312" w:hAnsi="仿宋_GB2312" w:eastAsia="仿宋_GB2312" w:cs="仿宋_GB2312"/>
          <w:b w:val="0"/>
          <w:bCs w:val="0"/>
          <w:i w:val="0"/>
          <w:iCs w:val="0"/>
          <w:sz w:val="32"/>
          <w:szCs w:val="32"/>
          <w:vertAlign w:val="baseline"/>
          <w:lang w:val="en" w:eastAsia="zh-CN"/>
        </w:rPr>
        <w:t>“三大差距”的演变</w:t>
      </w:r>
      <w:r>
        <w:rPr>
          <w:rFonts w:hint="default" w:ascii="仿宋_GB2312" w:hAnsi="仿宋_GB2312" w:eastAsia="仿宋_GB2312" w:cs="仿宋_GB2312"/>
          <w:b w:val="0"/>
          <w:bCs w:val="0"/>
          <w:i w:val="0"/>
          <w:iCs w:val="0"/>
          <w:sz w:val="32"/>
          <w:szCs w:val="32"/>
          <w:vertAlign w:val="baseline"/>
          <w:lang w:val="en" w:eastAsia="zh-CN"/>
        </w:rPr>
        <w:t>趋势，探索促进缩小城乡居民收入差距、促进脱贫地区居民增收的有效方法与路径</w:t>
      </w:r>
      <w:r>
        <w:rPr>
          <w:rFonts w:hint="eastAsia" w:ascii="仿宋_GB2312" w:hAnsi="仿宋_GB2312" w:eastAsia="仿宋_GB2312" w:cs="仿宋_GB2312"/>
          <w:b w:val="0"/>
          <w:bCs w:val="0"/>
          <w:i w:val="0"/>
          <w:iCs w:val="0"/>
          <w:sz w:val="32"/>
          <w:szCs w:val="32"/>
          <w:vertAlign w:val="baseline"/>
          <w:lang w:val="en" w:eastAsia="zh-CN"/>
        </w:rPr>
        <w:t>；</w:t>
      </w:r>
      <w:r>
        <w:rPr>
          <w:rFonts w:hint="default" w:ascii="仿宋_GB2312" w:hAnsi="仿宋_GB2312" w:eastAsia="仿宋_GB2312" w:cs="仿宋_GB2312"/>
          <w:b w:val="0"/>
          <w:bCs w:val="0"/>
          <w:i w:val="0"/>
          <w:iCs w:val="0"/>
          <w:sz w:val="32"/>
          <w:szCs w:val="32"/>
          <w:vertAlign w:val="baseline"/>
          <w:lang w:val="en" w:eastAsia="zh-CN"/>
        </w:rPr>
        <w:t>（3）</w:t>
      </w:r>
      <w:r>
        <w:rPr>
          <w:rFonts w:hint="default" w:ascii="仿宋_GB2312" w:hAnsi="仿宋_GB2312" w:eastAsia="仿宋_GB2312" w:cs="仿宋_GB2312"/>
          <w:b w:val="0"/>
          <w:bCs w:val="0"/>
          <w:i w:val="0"/>
          <w:iCs w:val="0"/>
          <w:sz w:val="32"/>
          <w:szCs w:val="32"/>
          <w:vertAlign w:val="baseline"/>
          <w:lang w:val="en-US" w:eastAsia="zh-CN"/>
        </w:rPr>
        <w:t>研究提出“十五五”时期</w:t>
      </w:r>
      <w:r>
        <w:rPr>
          <w:rFonts w:hint="eastAsia" w:ascii="仿宋_GB2312" w:hAnsi="仿宋_GB2312" w:eastAsia="仿宋_GB2312" w:cs="仿宋_GB2312"/>
          <w:b w:val="0"/>
          <w:bCs w:val="0"/>
          <w:i w:val="0"/>
          <w:iCs w:val="0"/>
          <w:sz w:val="32"/>
          <w:szCs w:val="32"/>
          <w:vertAlign w:val="baseline"/>
          <w:lang w:val="en-US" w:eastAsia="zh-CN"/>
        </w:rPr>
        <w:t>福建省</w:t>
      </w:r>
      <w:r>
        <w:rPr>
          <w:rFonts w:hint="default" w:ascii="仿宋_GB2312" w:hAnsi="仿宋_GB2312" w:eastAsia="仿宋_GB2312" w:cs="仿宋_GB2312"/>
          <w:b w:val="0"/>
          <w:bCs w:val="0"/>
          <w:i w:val="0"/>
          <w:iCs w:val="0"/>
          <w:sz w:val="32"/>
          <w:szCs w:val="32"/>
          <w:vertAlign w:val="baseline"/>
          <w:lang w:val="en-US" w:eastAsia="zh-CN"/>
        </w:rPr>
        <w:t>促进共同富裕的主要目标</w:t>
      </w:r>
      <w:r>
        <w:rPr>
          <w:rFonts w:hint="eastAsia" w:ascii="仿宋_GB2312" w:hAnsi="仿宋_GB2312" w:eastAsia="仿宋_GB2312" w:cs="仿宋_GB2312"/>
          <w:b w:val="0"/>
          <w:bCs w:val="0"/>
          <w:i w:val="0"/>
          <w:iCs w:val="0"/>
          <w:sz w:val="32"/>
          <w:szCs w:val="32"/>
          <w:vertAlign w:val="baseline"/>
          <w:lang w:val="en-US" w:eastAsia="zh-CN"/>
        </w:rPr>
        <w:t>指标</w:t>
      </w:r>
      <w:r>
        <w:rPr>
          <w:rFonts w:hint="default" w:ascii="仿宋_GB2312" w:hAnsi="仿宋_GB2312" w:eastAsia="仿宋_GB2312" w:cs="仿宋_GB2312"/>
          <w:b w:val="0"/>
          <w:bCs w:val="0"/>
          <w:i w:val="0"/>
          <w:iCs w:val="0"/>
          <w:sz w:val="32"/>
          <w:szCs w:val="32"/>
          <w:vertAlign w:val="baseline"/>
          <w:lang w:val="en-US" w:eastAsia="zh-CN"/>
        </w:rPr>
        <w:t>、总体思路和任务举措。</w:t>
      </w:r>
    </w:p>
    <w:p>
      <w:pPr>
        <w:keepNext w:val="0"/>
        <w:keepLines w:val="0"/>
        <w:pageBreakBefore w:val="0"/>
        <w:widowControl w:val="0"/>
        <w:numPr>
          <w:ilvl w:val="0"/>
          <w:numId w:val="0"/>
        </w:numPr>
        <w:tabs>
          <w:tab w:val="left" w:pos="397"/>
        </w:tabs>
        <w:kinsoku/>
        <w:wordWrap/>
        <w:overflowPunct/>
        <w:topLinePunct w:val="0"/>
        <w:autoSpaceDE/>
        <w:autoSpaceDN/>
        <w:bidi w:val="0"/>
        <w:adjustRightInd/>
        <w:snapToGrid w:val="0"/>
        <w:spacing w:line="550" w:lineRule="exact"/>
        <w:ind w:right="0" w:rightChars="0" w:firstLine="642" w:firstLineChars="200"/>
        <w:textAlignment w:val="auto"/>
        <w:outlineLvl w:val="9"/>
        <w:rPr>
          <w:rFonts w:hint="eastAsia" w:ascii="楷体" w:hAnsi="楷体" w:eastAsia="楷体" w:cs="楷体"/>
          <w:b/>
          <w:bCs/>
          <w:i w:val="0"/>
          <w:iCs w:val="0"/>
          <w:color w:val="auto"/>
          <w:sz w:val="32"/>
          <w:szCs w:val="32"/>
          <w:vertAlign w:val="baseline"/>
          <w:lang w:val="en-US" w:eastAsia="zh-CN"/>
        </w:rPr>
      </w:pPr>
      <w:r>
        <w:rPr>
          <w:rFonts w:hint="eastAsia" w:ascii="楷体" w:hAnsi="楷体" w:eastAsia="楷体" w:cs="楷体"/>
          <w:b/>
          <w:bCs/>
          <w:i w:val="0"/>
          <w:iCs w:val="0"/>
          <w:color w:val="auto"/>
          <w:sz w:val="32"/>
          <w:szCs w:val="32"/>
          <w:vertAlign w:val="baseline"/>
          <w:lang w:val="en-US" w:eastAsia="zh-CN"/>
        </w:rPr>
        <w:t>21</w:t>
      </w:r>
      <w:r>
        <w:rPr>
          <w:rFonts w:hint="default" w:ascii="楷体" w:hAnsi="楷体" w:eastAsia="楷体" w:cs="楷体"/>
          <w:b/>
          <w:bCs/>
          <w:i w:val="0"/>
          <w:iCs w:val="0"/>
          <w:color w:val="auto"/>
          <w:sz w:val="32"/>
          <w:szCs w:val="32"/>
          <w:vertAlign w:val="baseline"/>
          <w:lang w:val="en" w:eastAsia="zh-CN"/>
        </w:rPr>
        <w:t>.</w:t>
      </w:r>
      <w:r>
        <w:rPr>
          <w:rFonts w:hint="eastAsia" w:ascii="楷体" w:hAnsi="楷体" w:eastAsia="楷体" w:cs="楷体"/>
          <w:b/>
          <w:bCs/>
          <w:i w:val="0"/>
          <w:iCs w:val="0"/>
          <w:color w:val="auto"/>
          <w:sz w:val="32"/>
          <w:szCs w:val="32"/>
          <w:vertAlign w:val="baseline"/>
          <w:lang w:val="en-US" w:eastAsia="zh-CN"/>
        </w:rPr>
        <w:t>福建省“十五五”时期优化公共服务供给、支持高品质生活的思路和举措研究</w:t>
      </w:r>
    </w:p>
    <w:p>
      <w:pPr>
        <w:pStyle w:val="2"/>
        <w:keepNext w:val="0"/>
        <w:keepLines w:val="0"/>
        <w:pageBreakBefore w:val="0"/>
        <w:widowControl w:val="0"/>
        <w:kinsoku/>
        <w:wordWrap/>
        <w:overflowPunct/>
        <w:topLinePunct w:val="0"/>
        <w:autoSpaceDE/>
        <w:autoSpaceDN/>
        <w:bidi w:val="0"/>
        <w:adjustRightInd/>
        <w:snapToGrid w:val="0"/>
        <w:spacing w:after="0" w:line="550" w:lineRule="exact"/>
        <w:ind w:firstLine="640" w:firstLineChars="200"/>
        <w:textAlignment w:val="auto"/>
        <w:rPr>
          <w:rFonts w:hint="eastAsia" w:ascii="仿宋_GB2312" w:hAnsi="仿宋_GB2312" w:eastAsia="仿宋_GB2312" w:cs="仿宋_GB2312"/>
          <w:b w:val="0"/>
          <w:bCs w:val="0"/>
          <w:i w:val="0"/>
          <w:iCs w:val="0"/>
          <w:color w:val="auto"/>
          <w:sz w:val="32"/>
          <w:szCs w:val="32"/>
          <w:vertAlign w:val="baseline"/>
          <w:lang w:val="en-US" w:eastAsia="zh-CN"/>
        </w:rPr>
      </w:pPr>
      <w:r>
        <w:rPr>
          <w:rFonts w:hint="default" w:ascii="仿宋_GB2312" w:hAnsi="仿宋_GB2312" w:eastAsia="仿宋_GB2312" w:cs="仿宋_GB2312"/>
          <w:b w:val="0"/>
          <w:bCs w:val="0"/>
          <w:i w:val="0"/>
          <w:iCs w:val="0"/>
          <w:color w:val="auto"/>
          <w:sz w:val="32"/>
          <w:szCs w:val="32"/>
          <w:vertAlign w:val="baseline"/>
          <w:lang w:val="en" w:eastAsia="zh-CN"/>
        </w:rPr>
        <w:t>（1）</w:t>
      </w:r>
      <w:r>
        <w:rPr>
          <w:rFonts w:hint="default" w:ascii="仿宋_GB2312" w:hAnsi="仿宋_GB2312" w:eastAsia="仿宋_GB2312" w:cs="仿宋_GB2312"/>
          <w:b w:val="0"/>
          <w:bCs w:val="0"/>
          <w:i w:val="0"/>
          <w:iCs w:val="0"/>
          <w:color w:val="auto"/>
          <w:sz w:val="32"/>
          <w:szCs w:val="32"/>
          <w:vertAlign w:val="baseline"/>
          <w:lang w:val="en-US" w:eastAsia="zh-CN"/>
        </w:rPr>
        <w:t>梳理</w:t>
      </w:r>
      <w:r>
        <w:rPr>
          <w:rFonts w:hint="eastAsia" w:ascii="仿宋_GB2312" w:hAnsi="仿宋_GB2312" w:eastAsia="仿宋_GB2312" w:cs="仿宋_GB2312"/>
          <w:b w:val="0"/>
          <w:bCs w:val="0"/>
          <w:i w:val="0"/>
          <w:iCs w:val="0"/>
          <w:color w:val="auto"/>
          <w:sz w:val="32"/>
          <w:szCs w:val="32"/>
          <w:vertAlign w:val="baseline"/>
          <w:lang w:val="en-US" w:eastAsia="zh-CN"/>
        </w:rPr>
        <w:t>福建</w:t>
      </w:r>
      <w:r>
        <w:rPr>
          <w:rFonts w:hint="default" w:ascii="仿宋_GB2312" w:hAnsi="仿宋_GB2312" w:eastAsia="仿宋_GB2312" w:cs="仿宋_GB2312"/>
          <w:b w:val="0"/>
          <w:bCs w:val="0"/>
          <w:i w:val="0"/>
          <w:iCs w:val="0"/>
          <w:color w:val="auto"/>
          <w:sz w:val="32"/>
          <w:szCs w:val="32"/>
          <w:vertAlign w:val="baseline"/>
          <w:lang w:val="en" w:eastAsia="zh-CN"/>
        </w:rPr>
        <w:t>“十</w:t>
      </w:r>
      <w:r>
        <w:rPr>
          <w:rFonts w:hint="eastAsia" w:ascii="仿宋_GB2312" w:hAnsi="仿宋_GB2312" w:eastAsia="仿宋_GB2312" w:cs="仿宋_GB2312"/>
          <w:b w:val="0"/>
          <w:bCs w:val="0"/>
          <w:i w:val="0"/>
          <w:iCs w:val="0"/>
          <w:color w:val="auto"/>
          <w:sz w:val="32"/>
          <w:szCs w:val="32"/>
          <w:vertAlign w:val="baseline"/>
          <w:lang w:val="en" w:eastAsia="zh-CN"/>
        </w:rPr>
        <w:t>四</w:t>
      </w:r>
      <w:r>
        <w:rPr>
          <w:rFonts w:hint="default" w:ascii="仿宋_GB2312" w:hAnsi="仿宋_GB2312" w:eastAsia="仿宋_GB2312" w:cs="仿宋_GB2312"/>
          <w:b w:val="0"/>
          <w:bCs w:val="0"/>
          <w:i w:val="0"/>
          <w:iCs w:val="0"/>
          <w:color w:val="auto"/>
          <w:sz w:val="32"/>
          <w:szCs w:val="32"/>
          <w:vertAlign w:val="baseline"/>
          <w:lang w:val="en" w:eastAsia="zh-CN"/>
        </w:rPr>
        <w:t>五”时期</w:t>
      </w:r>
      <w:r>
        <w:rPr>
          <w:rFonts w:hint="eastAsia" w:ascii="仿宋_GB2312" w:hAnsi="仿宋_GB2312" w:eastAsia="仿宋_GB2312" w:cs="仿宋_GB2312"/>
          <w:b w:val="0"/>
          <w:bCs w:val="0"/>
          <w:i w:val="0"/>
          <w:iCs w:val="0"/>
          <w:color w:val="auto"/>
          <w:sz w:val="32"/>
          <w:szCs w:val="32"/>
          <w:vertAlign w:val="baseline"/>
          <w:lang w:val="en-US" w:eastAsia="zh-CN"/>
        </w:rPr>
        <w:t>公共服务供给的质量、效率、成效，分析存在</w:t>
      </w:r>
      <w:r>
        <w:rPr>
          <w:rFonts w:hint="default" w:ascii="仿宋_GB2312" w:hAnsi="仿宋_GB2312" w:eastAsia="仿宋_GB2312" w:cs="仿宋_GB2312"/>
          <w:b w:val="0"/>
          <w:bCs w:val="0"/>
          <w:i w:val="0"/>
          <w:iCs w:val="0"/>
          <w:color w:val="auto"/>
          <w:sz w:val="32"/>
          <w:szCs w:val="32"/>
          <w:vertAlign w:val="baseline"/>
          <w:lang w:val="en-US" w:eastAsia="zh-CN"/>
        </w:rPr>
        <w:t>的主要</w:t>
      </w:r>
      <w:r>
        <w:rPr>
          <w:rFonts w:hint="eastAsia" w:ascii="仿宋_GB2312" w:hAnsi="仿宋_GB2312" w:eastAsia="仿宋_GB2312" w:cs="仿宋_GB2312"/>
          <w:b w:val="0"/>
          <w:bCs w:val="0"/>
          <w:i w:val="0"/>
          <w:iCs w:val="0"/>
          <w:color w:val="auto"/>
          <w:sz w:val="32"/>
          <w:szCs w:val="32"/>
          <w:vertAlign w:val="baseline"/>
          <w:lang w:val="en-US" w:eastAsia="zh-CN"/>
        </w:rPr>
        <w:t>问题；</w:t>
      </w:r>
      <w:r>
        <w:rPr>
          <w:rFonts w:hint="default" w:ascii="仿宋_GB2312" w:hAnsi="仿宋_GB2312" w:eastAsia="仿宋_GB2312" w:cs="仿宋_GB2312"/>
          <w:b w:val="0"/>
          <w:bCs w:val="0"/>
          <w:i w:val="0"/>
          <w:iCs w:val="0"/>
          <w:color w:val="auto"/>
          <w:sz w:val="32"/>
          <w:szCs w:val="32"/>
          <w:vertAlign w:val="baseline"/>
          <w:lang w:val="en" w:eastAsia="zh-CN"/>
        </w:rPr>
        <w:t>（2）</w:t>
      </w:r>
      <w:r>
        <w:rPr>
          <w:rFonts w:hint="eastAsia" w:ascii="仿宋_GB2312" w:hAnsi="仿宋_GB2312" w:eastAsia="仿宋_GB2312" w:cs="仿宋_GB2312"/>
          <w:b w:val="0"/>
          <w:bCs w:val="0"/>
          <w:i w:val="0"/>
          <w:iCs w:val="0"/>
          <w:color w:val="auto"/>
          <w:sz w:val="32"/>
          <w:szCs w:val="32"/>
          <w:vertAlign w:val="baseline"/>
          <w:lang w:val="en-US" w:eastAsia="zh-CN"/>
        </w:rPr>
        <w:t>分析人口、产业、城乡结构变迁对公共服务供给和</w:t>
      </w:r>
      <w:r>
        <w:rPr>
          <w:rFonts w:hint="default" w:ascii="仿宋_GB2312" w:hAnsi="仿宋_GB2312" w:eastAsia="仿宋_GB2312" w:cs="仿宋_GB2312"/>
          <w:b w:val="0"/>
          <w:bCs w:val="0"/>
          <w:i w:val="0"/>
          <w:iCs w:val="0"/>
          <w:color w:val="auto"/>
          <w:sz w:val="32"/>
          <w:szCs w:val="32"/>
          <w:vertAlign w:val="baseline"/>
          <w:lang w:val="en-US" w:eastAsia="zh-CN"/>
        </w:rPr>
        <w:t>需求</w:t>
      </w:r>
      <w:r>
        <w:rPr>
          <w:rFonts w:hint="eastAsia" w:ascii="仿宋_GB2312" w:hAnsi="仿宋_GB2312" w:eastAsia="仿宋_GB2312" w:cs="仿宋_GB2312"/>
          <w:b w:val="0"/>
          <w:bCs w:val="0"/>
          <w:i w:val="0"/>
          <w:iCs w:val="0"/>
          <w:color w:val="auto"/>
          <w:sz w:val="32"/>
          <w:szCs w:val="32"/>
          <w:vertAlign w:val="baseline"/>
          <w:lang w:val="en-US" w:eastAsia="zh-CN"/>
        </w:rPr>
        <w:t>的影响；（3）</w:t>
      </w:r>
      <w:r>
        <w:rPr>
          <w:rFonts w:hint="default" w:ascii="仿宋_GB2312" w:hAnsi="仿宋_GB2312" w:eastAsia="仿宋_GB2312" w:cs="仿宋_GB2312"/>
          <w:b w:val="0"/>
          <w:bCs w:val="0"/>
          <w:i w:val="0"/>
          <w:iCs w:val="0"/>
          <w:color w:val="auto"/>
          <w:sz w:val="32"/>
          <w:szCs w:val="32"/>
          <w:vertAlign w:val="baseline"/>
          <w:lang w:val="en-US" w:eastAsia="zh-CN"/>
        </w:rPr>
        <w:t>聚焦公共服务领域的问题和堵点，研究</w:t>
      </w:r>
      <w:r>
        <w:rPr>
          <w:rFonts w:hint="eastAsia" w:ascii="仿宋_GB2312" w:hAnsi="仿宋_GB2312" w:eastAsia="仿宋_GB2312" w:cs="仿宋_GB2312"/>
          <w:b w:val="0"/>
          <w:bCs w:val="0"/>
          <w:i w:val="0"/>
          <w:iCs w:val="0"/>
          <w:color w:val="auto"/>
          <w:sz w:val="32"/>
          <w:szCs w:val="32"/>
          <w:vertAlign w:val="baseline"/>
          <w:lang w:val="en-US" w:eastAsia="zh-CN"/>
        </w:rPr>
        <w:t>优化</w:t>
      </w:r>
      <w:r>
        <w:rPr>
          <w:rFonts w:hint="default" w:ascii="仿宋_GB2312" w:hAnsi="仿宋_GB2312" w:eastAsia="仿宋_GB2312" w:cs="仿宋_GB2312"/>
          <w:b w:val="0"/>
          <w:bCs w:val="0"/>
          <w:i w:val="0"/>
          <w:iCs w:val="0"/>
          <w:color w:val="auto"/>
          <w:sz w:val="32"/>
          <w:szCs w:val="32"/>
          <w:vertAlign w:val="baseline"/>
          <w:lang w:val="en-US" w:eastAsia="zh-CN"/>
        </w:rPr>
        <w:t>“十五五”时期</w:t>
      </w:r>
      <w:r>
        <w:rPr>
          <w:rFonts w:hint="eastAsia" w:ascii="仿宋_GB2312" w:hAnsi="仿宋_GB2312" w:eastAsia="仿宋_GB2312" w:cs="仿宋_GB2312"/>
          <w:b w:val="0"/>
          <w:bCs w:val="0"/>
          <w:i w:val="0"/>
          <w:iCs w:val="0"/>
          <w:color w:val="auto"/>
          <w:sz w:val="32"/>
          <w:szCs w:val="32"/>
          <w:vertAlign w:val="baseline"/>
          <w:lang w:val="en-US" w:eastAsia="zh-CN"/>
        </w:rPr>
        <w:t>基础教育、托育、养老、医疗、社区服务等</w:t>
      </w:r>
      <w:r>
        <w:rPr>
          <w:rFonts w:hint="default" w:ascii="仿宋_GB2312" w:hAnsi="仿宋_GB2312" w:eastAsia="仿宋_GB2312" w:cs="仿宋_GB2312"/>
          <w:b w:val="0"/>
          <w:bCs w:val="0"/>
          <w:i w:val="0"/>
          <w:iCs w:val="0"/>
          <w:color w:val="auto"/>
          <w:sz w:val="32"/>
          <w:szCs w:val="32"/>
          <w:vertAlign w:val="baseline"/>
          <w:lang w:val="en-US" w:eastAsia="zh-CN"/>
        </w:rPr>
        <w:t>公共服务</w:t>
      </w:r>
      <w:r>
        <w:rPr>
          <w:rFonts w:hint="eastAsia" w:ascii="仿宋_GB2312" w:hAnsi="仿宋_GB2312" w:eastAsia="仿宋_GB2312" w:cs="仿宋_GB2312"/>
          <w:b w:val="0"/>
          <w:bCs w:val="0"/>
          <w:i w:val="0"/>
          <w:iCs w:val="0"/>
          <w:color w:val="auto"/>
          <w:sz w:val="32"/>
          <w:szCs w:val="32"/>
          <w:vertAlign w:val="baseline"/>
          <w:lang w:val="en-US" w:eastAsia="zh-CN"/>
        </w:rPr>
        <w:t>供给</w:t>
      </w:r>
      <w:r>
        <w:rPr>
          <w:rFonts w:hint="default" w:ascii="仿宋_GB2312" w:hAnsi="仿宋_GB2312" w:eastAsia="仿宋_GB2312" w:cs="仿宋_GB2312"/>
          <w:b w:val="0"/>
          <w:bCs w:val="0"/>
          <w:i w:val="0"/>
          <w:iCs w:val="0"/>
          <w:color w:val="auto"/>
          <w:sz w:val="32"/>
          <w:szCs w:val="32"/>
          <w:vertAlign w:val="baseline"/>
          <w:lang w:val="en-US" w:eastAsia="zh-CN"/>
        </w:rPr>
        <w:t>的</w:t>
      </w:r>
      <w:r>
        <w:rPr>
          <w:rFonts w:hint="eastAsia" w:ascii="仿宋_GB2312" w:hAnsi="仿宋_GB2312" w:eastAsia="仿宋_GB2312" w:cs="仿宋_GB2312"/>
          <w:b w:val="0"/>
          <w:bCs w:val="0"/>
          <w:i w:val="0"/>
          <w:iCs w:val="0"/>
          <w:color w:val="auto"/>
          <w:sz w:val="32"/>
          <w:szCs w:val="32"/>
          <w:vertAlign w:val="baseline"/>
          <w:lang w:val="en-US" w:eastAsia="zh-CN"/>
        </w:rPr>
        <w:t>主要</w:t>
      </w:r>
      <w:r>
        <w:rPr>
          <w:rFonts w:hint="default" w:ascii="仿宋_GB2312" w:hAnsi="仿宋_GB2312" w:eastAsia="仿宋_GB2312" w:cs="仿宋_GB2312"/>
          <w:b w:val="0"/>
          <w:bCs w:val="0"/>
          <w:i w:val="0"/>
          <w:iCs w:val="0"/>
          <w:color w:val="auto"/>
          <w:sz w:val="32"/>
          <w:szCs w:val="32"/>
          <w:vertAlign w:val="baseline"/>
          <w:lang w:val="en-US" w:eastAsia="zh-CN"/>
        </w:rPr>
        <w:t>思路、关键举措和重大政策</w:t>
      </w:r>
      <w:r>
        <w:rPr>
          <w:rFonts w:hint="eastAsia" w:ascii="仿宋_GB2312" w:hAnsi="仿宋_GB2312" w:eastAsia="仿宋_GB2312" w:cs="仿宋_GB2312"/>
          <w:b w:val="0"/>
          <w:bCs w:val="0"/>
          <w:i w:val="0"/>
          <w:iCs w:val="0"/>
          <w:color w:val="auto"/>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Calibri" w:eastAsia="楷体_GB2312" w:cs="Times New Roman"/>
          <w:b/>
          <w:sz w:val="28"/>
          <w:szCs w:val="28"/>
        </w:rPr>
        <w:t>说明：研究内容</w:t>
      </w:r>
      <w:r>
        <w:rPr>
          <w:rFonts w:hint="eastAsia" w:ascii="楷体_GB2312" w:hAnsi="Calibri" w:eastAsia="楷体_GB2312" w:cs="Times New Roman"/>
          <w:b/>
          <w:sz w:val="28"/>
          <w:szCs w:val="28"/>
          <w:lang w:eastAsia="zh-CN"/>
        </w:rPr>
        <w:t>包括但</w:t>
      </w:r>
      <w:r>
        <w:rPr>
          <w:rFonts w:hint="eastAsia" w:ascii="楷体_GB2312" w:hAnsi="Calibri" w:eastAsia="楷体_GB2312" w:cs="Times New Roman"/>
          <w:b/>
          <w:sz w:val="28"/>
          <w:szCs w:val="28"/>
        </w:rPr>
        <w:t>不限于以</w:t>
      </w:r>
      <w:r>
        <w:rPr>
          <w:rFonts w:hint="eastAsia" w:ascii="楷体_GB2312" w:hAnsi="Calibri" w:eastAsia="楷体_GB2312" w:cs="Times New Roman"/>
          <w:b/>
          <w:sz w:val="28"/>
          <w:szCs w:val="28"/>
          <w:lang w:eastAsia="zh-CN"/>
        </w:rPr>
        <w:t>上</w:t>
      </w:r>
      <w:r>
        <w:rPr>
          <w:rFonts w:hint="eastAsia" w:ascii="楷体_GB2312" w:hAnsi="Calibri" w:eastAsia="楷体_GB2312" w:cs="Times New Roman"/>
          <w:b/>
          <w:sz w:val="28"/>
          <w:szCs w:val="28"/>
        </w:rPr>
        <w:t>所列要点，具体由课题承担单位与</w:t>
      </w:r>
      <w:r>
        <w:rPr>
          <w:rFonts w:hint="eastAsia" w:ascii="楷体_GB2312" w:hAnsi="Calibri" w:eastAsia="楷体_GB2312" w:cs="Times New Roman"/>
          <w:b/>
          <w:sz w:val="28"/>
          <w:szCs w:val="28"/>
          <w:lang w:eastAsia="zh-CN"/>
        </w:rPr>
        <w:t>省发改</w:t>
      </w:r>
      <w:r>
        <w:rPr>
          <w:rFonts w:hint="eastAsia" w:ascii="楷体_GB2312" w:hAnsi="Calibri" w:eastAsia="楷体_GB2312" w:cs="Times New Roman"/>
          <w:b/>
          <w:sz w:val="28"/>
          <w:szCs w:val="28"/>
        </w:rPr>
        <w:t>委协商。</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黑体" w:eastAsia="黑体"/>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OqXm5zwAAAAUBAAAPAAAAAAAAAAEAIAAAADgAAABkcnMvZG93bnJldi54bWxQSwECFAAU&#10;AAAACACHTuJAN6UgBuQBAADPAwAADgAAAAAAAAABACAAAAA0AQAAZHJzL2Uyb0RvYy54bWxQSwUG&#10;AAAAAAYABgBZAQAAigU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FB7"/>
    <w:rsid w:val="00030D23"/>
    <w:rsid w:val="00050707"/>
    <w:rsid w:val="0005383B"/>
    <w:rsid w:val="00087A90"/>
    <w:rsid w:val="000A0EDD"/>
    <w:rsid w:val="000A5297"/>
    <w:rsid w:val="000B0DC9"/>
    <w:rsid w:val="000D01CA"/>
    <w:rsid w:val="000E054D"/>
    <w:rsid w:val="000E1168"/>
    <w:rsid w:val="000E60D5"/>
    <w:rsid w:val="000E75DD"/>
    <w:rsid w:val="000F2C7C"/>
    <w:rsid w:val="00107B70"/>
    <w:rsid w:val="001147DB"/>
    <w:rsid w:val="00120570"/>
    <w:rsid w:val="00125E48"/>
    <w:rsid w:val="001269DF"/>
    <w:rsid w:val="00130512"/>
    <w:rsid w:val="00130AB7"/>
    <w:rsid w:val="001473E4"/>
    <w:rsid w:val="00150D25"/>
    <w:rsid w:val="001647B7"/>
    <w:rsid w:val="00170915"/>
    <w:rsid w:val="001779D8"/>
    <w:rsid w:val="001802A8"/>
    <w:rsid w:val="0018385E"/>
    <w:rsid w:val="00185791"/>
    <w:rsid w:val="001912E7"/>
    <w:rsid w:val="0019555A"/>
    <w:rsid w:val="0019590F"/>
    <w:rsid w:val="001C3E3B"/>
    <w:rsid w:val="001E24E2"/>
    <w:rsid w:val="001E27B3"/>
    <w:rsid w:val="001E33C4"/>
    <w:rsid w:val="001E5C70"/>
    <w:rsid w:val="001F3BBD"/>
    <w:rsid w:val="00205A8F"/>
    <w:rsid w:val="00206CF8"/>
    <w:rsid w:val="00222F4E"/>
    <w:rsid w:val="00233E81"/>
    <w:rsid w:val="00240F38"/>
    <w:rsid w:val="0024712C"/>
    <w:rsid w:val="00261334"/>
    <w:rsid w:val="00271C92"/>
    <w:rsid w:val="002873B6"/>
    <w:rsid w:val="002A042E"/>
    <w:rsid w:val="002A7736"/>
    <w:rsid w:val="002B2100"/>
    <w:rsid w:val="002B5DD6"/>
    <w:rsid w:val="002C1890"/>
    <w:rsid w:val="002C3D25"/>
    <w:rsid w:val="002C7195"/>
    <w:rsid w:val="002D7B90"/>
    <w:rsid w:val="002F06CA"/>
    <w:rsid w:val="002F30FA"/>
    <w:rsid w:val="00300A11"/>
    <w:rsid w:val="00304137"/>
    <w:rsid w:val="0031245B"/>
    <w:rsid w:val="00321998"/>
    <w:rsid w:val="00322369"/>
    <w:rsid w:val="00323CF6"/>
    <w:rsid w:val="003416AE"/>
    <w:rsid w:val="003416B6"/>
    <w:rsid w:val="003526FC"/>
    <w:rsid w:val="00352C53"/>
    <w:rsid w:val="00355ECD"/>
    <w:rsid w:val="00357BE5"/>
    <w:rsid w:val="00363CF1"/>
    <w:rsid w:val="00387B54"/>
    <w:rsid w:val="003A709D"/>
    <w:rsid w:val="003B6066"/>
    <w:rsid w:val="003F7692"/>
    <w:rsid w:val="00400B3F"/>
    <w:rsid w:val="0040211A"/>
    <w:rsid w:val="00425FDB"/>
    <w:rsid w:val="004302A3"/>
    <w:rsid w:val="00442B37"/>
    <w:rsid w:val="004462A8"/>
    <w:rsid w:val="00447BF0"/>
    <w:rsid w:val="004546FD"/>
    <w:rsid w:val="004559A2"/>
    <w:rsid w:val="00457280"/>
    <w:rsid w:val="004864F2"/>
    <w:rsid w:val="00491B48"/>
    <w:rsid w:val="004B3C81"/>
    <w:rsid w:val="004B4ED1"/>
    <w:rsid w:val="004E2C88"/>
    <w:rsid w:val="004E6207"/>
    <w:rsid w:val="004F0311"/>
    <w:rsid w:val="004F0BB0"/>
    <w:rsid w:val="004F45E4"/>
    <w:rsid w:val="004F4C85"/>
    <w:rsid w:val="00506ACC"/>
    <w:rsid w:val="005129DA"/>
    <w:rsid w:val="00555029"/>
    <w:rsid w:val="00556804"/>
    <w:rsid w:val="00556B59"/>
    <w:rsid w:val="005743BA"/>
    <w:rsid w:val="00577CC1"/>
    <w:rsid w:val="005C7733"/>
    <w:rsid w:val="005D026B"/>
    <w:rsid w:val="005E0F17"/>
    <w:rsid w:val="005E2424"/>
    <w:rsid w:val="005E28BE"/>
    <w:rsid w:val="005F6F40"/>
    <w:rsid w:val="00604F75"/>
    <w:rsid w:val="00611DDC"/>
    <w:rsid w:val="0063570C"/>
    <w:rsid w:val="00641F78"/>
    <w:rsid w:val="0064226D"/>
    <w:rsid w:val="006423C2"/>
    <w:rsid w:val="00646015"/>
    <w:rsid w:val="006505FD"/>
    <w:rsid w:val="00655BF4"/>
    <w:rsid w:val="0066646B"/>
    <w:rsid w:val="0067033E"/>
    <w:rsid w:val="00670A6A"/>
    <w:rsid w:val="0067194D"/>
    <w:rsid w:val="006B0739"/>
    <w:rsid w:val="006C6E06"/>
    <w:rsid w:val="006D284F"/>
    <w:rsid w:val="006D7067"/>
    <w:rsid w:val="00711C68"/>
    <w:rsid w:val="00712A99"/>
    <w:rsid w:val="00731D1F"/>
    <w:rsid w:val="007330FB"/>
    <w:rsid w:val="00744737"/>
    <w:rsid w:val="00751F6D"/>
    <w:rsid w:val="00757814"/>
    <w:rsid w:val="007678EB"/>
    <w:rsid w:val="00782568"/>
    <w:rsid w:val="00783C24"/>
    <w:rsid w:val="00791FBA"/>
    <w:rsid w:val="0079362C"/>
    <w:rsid w:val="007A0CED"/>
    <w:rsid w:val="007B28C0"/>
    <w:rsid w:val="00801F3B"/>
    <w:rsid w:val="00803B48"/>
    <w:rsid w:val="00804D78"/>
    <w:rsid w:val="0081019D"/>
    <w:rsid w:val="008141E8"/>
    <w:rsid w:val="00815A14"/>
    <w:rsid w:val="00840484"/>
    <w:rsid w:val="00857B83"/>
    <w:rsid w:val="00860B08"/>
    <w:rsid w:val="008637E8"/>
    <w:rsid w:val="0086474A"/>
    <w:rsid w:val="008744BE"/>
    <w:rsid w:val="00884718"/>
    <w:rsid w:val="00892396"/>
    <w:rsid w:val="00893ACA"/>
    <w:rsid w:val="0089523A"/>
    <w:rsid w:val="008A1AE6"/>
    <w:rsid w:val="008A3210"/>
    <w:rsid w:val="008B25CB"/>
    <w:rsid w:val="008C7381"/>
    <w:rsid w:val="008C7AF9"/>
    <w:rsid w:val="008F2433"/>
    <w:rsid w:val="008F683B"/>
    <w:rsid w:val="00902B3D"/>
    <w:rsid w:val="00911402"/>
    <w:rsid w:val="00914817"/>
    <w:rsid w:val="0093202E"/>
    <w:rsid w:val="00932453"/>
    <w:rsid w:val="00941496"/>
    <w:rsid w:val="00967505"/>
    <w:rsid w:val="00967A95"/>
    <w:rsid w:val="0097540B"/>
    <w:rsid w:val="0098054D"/>
    <w:rsid w:val="009A68FF"/>
    <w:rsid w:val="009B0B8F"/>
    <w:rsid w:val="009B1F8B"/>
    <w:rsid w:val="009C151B"/>
    <w:rsid w:val="009C1C62"/>
    <w:rsid w:val="009E4D8D"/>
    <w:rsid w:val="009E5884"/>
    <w:rsid w:val="009F5266"/>
    <w:rsid w:val="009F73AC"/>
    <w:rsid w:val="00A02B2F"/>
    <w:rsid w:val="00A0306A"/>
    <w:rsid w:val="00A0782C"/>
    <w:rsid w:val="00A152D9"/>
    <w:rsid w:val="00A32408"/>
    <w:rsid w:val="00A50ECA"/>
    <w:rsid w:val="00A5316F"/>
    <w:rsid w:val="00A564C4"/>
    <w:rsid w:val="00A61738"/>
    <w:rsid w:val="00A70836"/>
    <w:rsid w:val="00A7428F"/>
    <w:rsid w:val="00A74678"/>
    <w:rsid w:val="00A8476F"/>
    <w:rsid w:val="00A850BB"/>
    <w:rsid w:val="00A8627C"/>
    <w:rsid w:val="00A864FB"/>
    <w:rsid w:val="00A972B8"/>
    <w:rsid w:val="00A9758C"/>
    <w:rsid w:val="00AC5371"/>
    <w:rsid w:val="00AD3F39"/>
    <w:rsid w:val="00AE0F2F"/>
    <w:rsid w:val="00B074FD"/>
    <w:rsid w:val="00B16171"/>
    <w:rsid w:val="00B257EB"/>
    <w:rsid w:val="00B478F9"/>
    <w:rsid w:val="00B5553B"/>
    <w:rsid w:val="00B5722A"/>
    <w:rsid w:val="00B63BCD"/>
    <w:rsid w:val="00B66B20"/>
    <w:rsid w:val="00B7539A"/>
    <w:rsid w:val="00B76F47"/>
    <w:rsid w:val="00B77331"/>
    <w:rsid w:val="00B8277E"/>
    <w:rsid w:val="00BA5E8F"/>
    <w:rsid w:val="00BB0067"/>
    <w:rsid w:val="00BB090C"/>
    <w:rsid w:val="00BB3E7C"/>
    <w:rsid w:val="00BB69B3"/>
    <w:rsid w:val="00BC0639"/>
    <w:rsid w:val="00BC5D18"/>
    <w:rsid w:val="00BD1FF5"/>
    <w:rsid w:val="00BD287F"/>
    <w:rsid w:val="00BE24E1"/>
    <w:rsid w:val="00BE54AA"/>
    <w:rsid w:val="00BF34CC"/>
    <w:rsid w:val="00BF4564"/>
    <w:rsid w:val="00C03942"/>
    <w:rsid w:val="00C05199"/>
    <w:rsid w:val="00C24F45"/>
    <w:rsid w:val="00C3311F"/>
    <w:rsid w:val="00C35289"/>
    <w:rsid w:val="00C53A84"/>
    <w:rsid w:val="00C542B0"/>
    <w:rsid w:val="00C74A37"/>
    <w:rsid w:val="00C835E3"/>
    <w:rsid w:val="00C859B6"/>
    <w:rsid w:val="00C96277"/>
    <w:rsid w:val="00CA0B2E"/>
    <w:rsid w:val="00CA27B8"/>
    <w:rsid w:val="00CB48D8"/>
    <w:rsid w:val="00CC26FF"/>
    <w:rsid w:val="00CC46C5"/>
    <w:rsid w:val="00CC4E65"/>
    <w:rsid w:val="00D17A7C"/>
    <w:rsid w:val="00D2672F"/>
    <w:rsid w:val="00D32120"/>
    <w:rsid w:val="00D43724"/>
    <w:rsid w:val="00D5451D"/>
    <w:rsid w:val="00D55C5E"/>
    <w:rsid w:val="00D579EC"/>
    <w:rsid w:val="00D83E4B"/>
    <w:rsid w:val="00D91387"/>
    <w:rsid w:val="00D935AD"/>
    <w:rsid w:val="00D9664D"/>
    <w:rsid w:val="00DD12A1"/>
    <w:rsid w:val="00DE132C"/>
    <w:rsid w:val="00DE5BF9"/>
    <w:rsid w:val="00E07858"/>
    <w:rsid w:val="00E462F5"/>
    <w:rsid w:val="00E65BC2"/>
    <w:rsid w:val="00E81D7D"/>
    <w:rsid w:val="00E96003"/>
    <w:rsid w:val="00EA08A9"/>
    <w:rsid w:val="00EC4B2C"/>
    <w:rsid w:val="00EF092A"/>
    <w:rsid w:val="00F2148A"/>
    <w:rsid w:val="00F37268"/>
    <w:rsid w:val="00F54C99"/>
    <w:rsid w:val="00F60DC5"/>
    <w:rsid w:val="00F66DAB"/>
    <w:rsid w:val="00F725CB"/>
    <w:rsid w:val="00F7284A"/>
    <w:rsid w:val="00FA6C70"/>
    <w:rsid w:val="00FB0573"/>
    <w:rsid w:val="00FB0DB0"/>
    <w:rsid w:val="00FB5EE4"/>
    <w:rsid w:val="00FC0835"/>
    <w:rsid w:val="00FC55D2"/>
    <w:rsid w:val="00FC6F1B"/>
    <w:rsid w:val="00FE70D3"/>
    <w:rsid w:val="00FF2258"/>
    <w:rsid w:val="022761BC"/>
    <w:rsid w:val="02CB6F75"/>
    <w:rsid w:val="03B9015B"/>
    <w:rsid w:val="03DC419C"/>
    <w:rsid w:val="04B727C6"/>
    <w:rsid w:val="05A46E28"/>
    <w:rsid w:val="06CD2CA4"/>
    <w:rsid w:val="07C05342"/>
    <w:rsid w:val="0B5F4097"/>
    <w:rsid w:val="0B6A7E2F"/>
    <w:rsid w:val="0E9B5A31"/>
    <w:rsid w:val="0EF55123"/>
    <w:rsid w:val="0F5D6AE9"/>
    <w:rsid w:val="0FB5246B"/>
    <w:rsid w:val="0FDCCFA7"/>
    <w:rsid w:val="116B22FD"/>
    <w:rsid w:val="12F665CF"/>
    <w:rsid w:val="14192183"/>
    <w:rsid w:val="14813FE5"/>
    <w:rsid w:val="153D5A7C"/>
    <w:rsid w:val="16750BD3"/>
    <w:rsid w:val="17BFB5B6"/>
    <w:rsid w:val="1BA169E9"/>
    <w:rsid w:val="1C4C004D"/>
    <w:rsid w:val="1CA16AFE"/>
    <w:rsid w:val="1E591332"/>
    <w:rsid w:val="20466786"/>
    <w:rsid w:val="245205B2"/>
    <w:rsid w:val="247B1210"/>
    <w:rsid w:val="25BF39FF"/>
    <w:rsid w:val="27587577"/>
    <w:rsid w:val="27F76419"/>
    <w:rsid w:val="29742BA6"/>
    <w:rsid w:val="29997A4D"/>
    <w:rsid w:val="2B1C6121"/>
    <w:rsid w:val="2B451A5C"/>
    <w:rsid w:val="2C256764"/>
    <w:rsid w:val="2EC62F30"/>
    <w:rsid w:val="33F7BB31"/>
    <w:rsid w:val="35784B23"/>
    <w:rsid w:val="359A28C3"/>
    <w:rsid w:val="37696597"/>
    <w:rsid w:val="39944AF6"/>
    <w:rsid w:val="3AEE1C2D"/>
    <w:rsid w:val="3B158865"/>
    <w:rsid w:val="3BAFDD30"/>
    <w:rsid w:val="3BEB45BE"/>
    <w:rsid w:val="3C7F01C5"/>
    <w:rsid w:val="3E7BC179"/>
    <w:rsid w:val="3F3F2FAF"/>
    <w:rsid w:val="3FE7A80C"/>
    <w:rsid w:val="3FEEFDC2"/>
    <w:rsid w:val="3FF74401"/>
    <w:rsid w:val="3FF8441D"/>
    <w:rsid w:val="3FFB130D"/>
    <w:rsid w:val="409360F2"/>
    <w:rsid w:val="44B355BD"/>
    <w:rsid w:val="45304AAB"/>
    <w:rsid w:val="47D3042B"/>
    <w:rsid w:val="49393C8D"/>
    <w:rsid w:val="493D6369"/>
    <w:rsid w:val="495164AA"/>
    <w:rsid w:val="498976A6"/>
    <w:rsid w:val="499B37D6"/>
    <w:rsid w:val="4AA5397A"/>
    <w:rsid w:val="4B7827E0"/>
    <w:rsid w:val="4B946609"/>
    <w:rsid w:val="4BBB992F"/>
    <w:rsid w:val="4D5C61F6"/>
    <w:rsid w:val="4F77616B"/>
    <w:rsid w:val="53F11B7D"/>
    <w:rsid w:val="54D546AF"/>
    <w:rsid w:val="568D077A"/>
    <w:rsid w:val="570637B2"/>
    <w:rsid w:val="57BE31F7"/>
    <w:rsid w:val="58A06D7E"/>
    <w:rsid w:val="59FF01C2"/>
    <w:rsid w:val="5A160BF4"/>
    <w:rsid w:val="5A3C18D3"/>
    <w:rsid w:val="5AB21A9D"/>
    <w:rsid w:val="5AB8328C"/>
    <w:rsid w:val="5BFF2308"/>
    <w:rsid w:val="5C942FD9"/>
    <w:rsid w:val="5CF73F94"/>
    <w:rsid w:val="5DD64666"/>
    <w:rsid w:val="5E7797CE"/>
    <w:rsid w:val="5E7BA941"/>
    <w:rsid w:val="5EBA7A97"/>
    <w:rsid w:val="5F0F7F15"/>
    <w:rsid w:val="5FFCE3FA"/>
    <w:rsid w:val="61A82BCA"/>
    <w:rsid w:val="623C4D2E"/>
    <w:rsid w:val="630E4F46"/>
    <w:rsid w:val="6635FB96"/>
    <w:rsid w:val="66FEF733"/>
    <w:rsid w:val="682E12E6"/>
    <w:rsid w:val="6AF86BF6"/>
    <w:rsid w:val="6BB7EF72"/>
    <w:rsid w:val="6C9A53E3"/>
    <w:rsid w:val="6CDF073B"/>
    <w:rsid w:val="6E2E7CA3"/>
    <w:rsid w:val="6EDFDE29"/>
    <w:rsid w:val="6EF39030"/>
    <w:rsid w:val="6F4BC0EB"/>
    <w:rsid w:val="6F877B08"/>
    <w:rsid w:val="6FD28636"/>
    <w:rsid w:val="6FD7D5AE"/>
    <w:rsid w:val="6FFBC790"/>
    <w:rsid w:val="70070F83"/>
    <w:rsid w:val="70C75AA2"/>
    <w:rsid w:val="70E52BB9"/>
    <w:rsid w:val="719B4BBB"/>
    <w:rsid w:val="71FAD723"/>
    <w:rsid w:val="72A41762"/>
    <w:rsid w:val="72F571F9"/>
    <w:rsid w:val="73E52D6D"/>
    <w:rsid w:val="757236B0"/>
    <w:rsid w:val="76EE73EA"/>
    <w:rsid w:val="77F636A0"/>
    <w:rsid w:val="77FE5FD9"/>
    <w:rsid w:val="7A91C6F5"/>
    <w:rsid w:val="7AE93899"/>
    <w:rsid w:val="7AFEA7F3"/>
    <w:rsid w:val="7B2D4CBD"/>
    <w:rsid w:val="7B483C3C"/>
    <w:rsid w:val="7B4B3798"/>
    <w:rsid w:val="7B5D2F05"/>
    <w:rsid w:val="7B6F7D6C"/>
    <w:rsid w:val="7BA14C69"/>
    <w:rsid w:val="7CA6BE19"/>
    <w:rsid w:val="7CFF95E6"/>
    <w:rsid w:val="7D535957"/>
    <w:rsid w:val="7D6D9B00"/>
    <w:rsid w:val="7DB7C771"/>
    <w:rsid w:val="7DEDF76B"/>
    <w:rsid w:val="7E1D6B0A"/>
    <w:rsid w:val="7E7EFD52"/>
    <w:rsid w:val="7EA4990B"/>
    <w:rsid w:val="7EDFBF88"/>
    <w:rsid w:val="7F2FB137"/>
    <w:rsid w:val="7F7A5EA4"/>
    <w:rsid w:val="7F7AFF1E"/>
    <w:rsid w:val="7F7EE344"/>
    <w:rsid w:val="7F8D4C35"/>
    <w:rsid w:val="7FD4E4B3"/>
    <w:rsid w:val="7FDB9EB3"/>
    <w:rsid w:val="7FEF3065"/>
    <w:rsid w:val="7FF72408"/>
    <w:rsid w:val="7FFDFF64"/>
    <w:rsid w:val="977FF204"/>
    <w:rsid w:val="99BF2D58"/>
    <w:rsid w:val="9ABDE6FF"/>
    <w:rsid w:val="9DAF1E30"/>
    <w:rsid w:val="9DF77ED3"/>
    <w:rsid w:val="AF6CD230"/>
    <w:rsid w:val="AF7FC82C"/>
    <w:rsid w:val="AFC681D2"/>
    <w:rsid w:val="AFFE9CA2"/>
    <w:rsid w:val="B0EAC761"/>
    <w:rsid w:val="B25C43B2"/>
    <w:rsid w:val="B3EF483A"/>
    <w:rsid w:val="B3FA84E3"/>
    <w:rsid w:val="B65BA5D4"/>
    <w:rsid w:val="B77F6B1A"/>
    <w:rsid w:val="B7CD01A7"/>
    <w:rsid w:val="BBDEE1A8"/>
    <w:rsid w:val="BBFB6C61"/>
    <w:rsid w:val="BBFF49FF"/>
    <w:rsid w:val="BCB70FEF"/>
    <w:rsid w:val="BE1D6113"/>
    <w:rsid w:val="BEF702C9"/>
    <w:rsid w:val="BF7EDE2B"/>
    <w:rsid w:val="BFFF638D"/>
    <w:rsid w:val="C2BA9EC7"/>
    <w:rsid w:val="C97F3183"/>
    <w:rsid w:val="CB6D4F51"/>
    <w:rsid w:val="CBFC6310"/>
    <w:rsid w:val="CFDB8394"/>
    <w:rsid w:val="CFFD4D37"/>
    <w:rsid w:val="CFFD5173"/>
    <w:rsid w:val="D5DCEAD9"/>
    <w:rsid w:val="D6E7B61B"/>
    <w:rsid w:val="D7FFCDD2"/>
    <w:rsid w:val="DBF77CD4"/>
    <w:rsid w:val="DBFF01A6"/>
    <w:rsid w:val="DC6B557F"/>
    <w:rsid w:val="DDF97BAE"/>
    <w:rsid w:val="DEFFEEEF"/>
    <w:rsid w:val="DF3F9A3A"/>
    <w:rsid w:val="DFD59FA1"/>
    <w:rsid w:val="DFF798EB"/>
    <w:rsid w:val="DFF7B096"/>
    <w:rsid w:val="DFFCD88C"/>
    <w:rsid w:val="DFFF2A25"/>
    <w:rsid w:val="EAFB510B"/>
    <w:rsid w:val="EB72E0CD"/>
    <w:rsid w:val="ED6D90BF"/>
    <w:rsid w:val="EF7C21C0"/>
    <w:rsid w:val="EFBF4F94"/>
    <w:rsid w:val="EFCBFDDB"/>
    <w:rsid w:val="EFE9B7F4"/>
    <w:rsid w:val="F344150F"/>
    <w:rsid w:val="F3BC5CB7"/>
    <w:rsid w:val="F3F76DD5"/>
    <w:rsid w:val="F3FF67C5"/>
    <w:rsid w:val="F57EA14E"/>
    <w:rsid w:val="F6ED6433"/>
    <w:rsid w:val="F77FE088"/>
    <w:rsid w:val="F7BFE12E"/>
    <w:rsid w:val="F7F4CB58"/>
    <w:rsid w:val="F7FFFD83"/>
    <w:rsid w:val="F9FF7AA8"/>
    <w:rsid w:val="FAF1F4B0"/>
    <w:rsid w:val="FBB78171"/>
    <w:rsid w:val="FCEF2F4E"/>
    <w:rsid w:val="FD9FE231"/>
    <w:rsid w:val="FDDE919D"/>
    <w:rsid w:val="FDEFCD2A"/>
    <w:rsid w:val="FDFF8914"/>
    <w:rsid w:val="FE9C60D1"/>
    <w:rsid w:val="FEBF19A9"/>
    <w:rsid w:val="FEFEA776"/>
    <w:rsid w:val="FEFF9AAA"/>
    <w:rsid w:val="FF7EBB2F"/>
    <w:rsid w:val="FFB767F9"/>
    <w:rsid w:val="FFBBD098"/>
    <w:rsid w:val="FFBFE95F"/>
    <w:rsid w:val="FFE99D49"/>
    <w:rsid w:val="FFEF3D2B"/>
    <w:rsid w:val="FFF7188E"/>
    <w:rsid w:val="FFFFB1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99"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9"/>
    <w:pPr>
      <w:keepNext/>
      <w:keepLines/>
      <w:spacing w:before="260" w:after="260" w:line="416" w:lineRule="auto"/>
      <w:outlineLvl w:val="1"/>
    </w:pPr>
    <w:rPr>
      <w:rFonts w:ascii="Calibri Light" w:hAnsi="Calibri Light" w:cs="宋体"/>
      <w:b/>
      <w:bCs/>
      <w:sz w:val="32"/>
      <w:szCs w:val="32"/>
    </w:rPr>
  </w:style>
  <w:style w:type="character" w:default="1" w:styleId="16">
    <w:name w:val="Default Paragraph Font"/>
    <w:link w:val="17"/>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style>
  <w:style w:type="paragraph" w:styleId="5">
    <w:name w:val="index 5"/>
    <w:basedOn w:val="1"/>
    <w:next w:val="1"/>
    <w:qFormat/>
    <w:uiPriority w:val="0"/>
    <w:pPr>
      <w:ind w:left="1680"/>
    </w:pPr>
  </w:style>
  <w:style w:type="paragraph" w:styleId="6">
    <w:name w:val="Document Map"/>
    <w:basedOn w:val="1"/>
    <w:semiHidden/>
    <w:qFormat/>
    <w:uiPriority w:val="0"/>
    <w:pPr>
      <w:shd w:val="clear" w:color="auto" w:fill="000080"/>
    </w:pPr>
  </w:style>
  <w:style w:type="paragraph" w:styleId="7">
    <w:name w:val="Body Text Indent"/>
    <w:basedOn w:val="1"/>
    <w:next w:val="8"/>
    <w:qFormat/>
    <w:uiPriority w:val="0"/>
    <w:pPr>
      <w:ind w:left="420" w:leftChars="200"/>
    </w:pPr>
  </w:style>
  <w:style w:type="paragraph" w:styleId="8">
    <w:name w:val="Plain Text"/>
    <w:basedOn w:val="1"/>
    <w:next w:val="9"/>
    <w:qFormat/>
    <w:uiPriority w:val="0"/>
    <w:rPr>
      <w:rFonts w:ascii="宋体" w:cs="Courier New"/>
      <w:szCs w:val="21"/>
    </w:rPr>
  </w:style>
  <w:style w:type="paragraph" w:styleId="9">
    <w:name w:val="header"/>
    <w:basedOn w:val="1"/>
    <w:next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Date"/>
    <w:basedOn w:val="1"/>
    <w:next w:val="1"/>
    <w:qFormat/>
    <w:uiPriority w:val="0"/>
    <w:pPr>
      <w:ind w:left="100" w:leftChars="2500"/>
    </w:pPr>
  </w:style>
  <w:style w:type="paragraph" w:styleId="12">
    <w:name w:val="Balloon Text"/>
    <w:basedOn w:val="1"/>
    <w:next w:val="5"/>
    <w:qFormat/>
    <w:uiPriority w:val="0"/>
    <w:rPr>
      <w:sz w:val="18"/>
      <w:szCs w:val="18"/>
    </w:rPr>
  </w:style>
  <w:style w:type="paragraph" w:styleId="13">
    <w:name w:val="Body Text First Indent 2"/>
    <w:basedOn w:val="7"/>
    <w:next w:val="1"/>
    <w:qFormat/>
    <w:uiPriority w:val="0"/>
    <w:pPr>
      <w:ind w:left="0" w:leftChars="0" w:firstLine="420" w:firstLineChars="200"/>
    </w:pPr>
    <w:rPr>
      <w:rFonts w:ascii="仿宋_GB2312" w:cs="仿宋_GB2312"/>
      <w:sz w:val="30"/>
      <w:szCs w:val="3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Char Char Char Char Char Char"/>
    <w:basedOn w:val="1"/>
    <w:link w:val="16"/>
    <w:qFormat/>
    <w:uiPriority w:val="0"/>
  </w:style>
  <w:style w:type="paragraph" w:customStyle="1" w:styleId="18">
    <w:name w:val="Char"/>
    <w:basedOn w:val="6"/>
    <w:qFormat/>
    <w:uiPriority w:val="0"/>
    <w:pPr>
      <w:adjustRightInd w:val="0"/>
      <w:spacing w:line="436" w:lineRule="exact"/>
      <w:ind w:left="357"/>
      <w:jc w:val="left"/>
      <w:outlineLvl w:val="3"/>
    </w:pPr>
    <w:rPr>
      <w:rFonts w:ascii="Tahoma" w:hAnsi="Tahoma"/>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416</Words>
  <Characters>2372</Characters>
  <Lines>19</Lines>
  <Paragraphs>5</Paragraphs>
  <TotalTime>0</TotalTime>
  <ScaleCrop>false</ScaleCrop>
  <LinksUpToDate>false</LinksUpToDate>
  <CharactersWithSpaces>2783</CharactersWithSpaces>
  <Application>WPS Office_12.8.2.16907_F1E327BC-269C-435d-A152-05C5408002CA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2014-06-14T00:13:00Z</dcterms:created>
  <dc:creator>liuyc</dc:creator>
  <cp:lastModifiedBy>陈帆授</cp:lastModifiedBy>
  <cp:lastPrinted>2024-07-24T09:42:00Z</cp:lastPrinted>
  <dcterms:modified xsi:type="dcterms:W3CDTF">2024-07-24T16:20:36Z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2052-12.8.2.16907</vt:lpwstr>
  </property>
  <property fmtid="{D5CDD505-2E9C-101B-9397-08002B2CF9AE}" pid="3" name="ICV">
    <vt:lpwstr>CC03A63F63149E8AA56A9466E45CF2B2_43</vt:lpwstr>
  </property>
</Properties>
</file>