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宋体" w:hAnsi="宋体" w:cs="宋体"/>
          <w:b/>
          <w:sz w:val="44"/>
          <w:szCs w:val="44"/>
          <w:highlight w:val="none"/>
        </w:rPr>
      </w:pPr>
      <w:r>
        <w:rPr>
          <w:rFonts w:hint="eastAsia" w:ascii="宋体" w:hAnsi="宋体" w:cs="宋体"/>
          <w:b/>
          <w:sz w:val="44"/>
          <w:szCs w:val="44"/>
          <w:highlight w:val="none"/>
        </w:rPr>
        <w:t>福建省虚拟电厂建设运行管理办法</w:t>
      </w:r>
    </w:p>
    <w:p>
      <w:pPr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宋体" w:hAnsi="宋体" w:cs="宋体" w:eastAsiaTheme="minorEastAsia"/>
          <w:b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highlight w:val="none"/>
        </w:rPr>
        <w:t>（征求意见稿）</w:t>
      </w:r>
      <w:r>
        <w:rPr>
          <w:rFonts w:hint="eastAsia" w:ascii="宋体" w:hAnsi="宋体" w:cs="宋体"/>
          <w:b/>
          <w:sz w:val="44"/>
          <w:szCs w:val="44"/>
          <w:highlight w:val="none"/>
          <w:lang w:val="en-US" w:eastAsia="zh-CN"/>
        </w:rPr>
        <w:t>解读说明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现就《福建省虚拟电厂建设运行管理办法（征求意见稿）》（以下简称《管理办法》）政策解读如下。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一、相关背景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《国家发展改革委 国家能源局关于加快推进虚拟电厂发展的指导意见》（发改能源〔2025〕357号）文件中提出，加快提升虚拟电厂的发展规模和水平，充分发挥调节作用。为规范我省虚拟电厂运营管理，促进虚拟电厂创新发展，我委拟通过制定出台《管理办法》，提升虚拟电厂建设运行管理水平，服务“双碳”目标建设和福建能源消费侧绿色低碳转型，助力福建新型电力系统建设和新质生产力发展。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二、制定依据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根据《国务院办公厅关于完善全国统一电力市场体系的实施意见》（国办发〔2026〕4号）、《国家发展改革委 国家能源局关于加快推进虚拟电厂发展的指导意见》（发改能源〔2025〕357号）、《国家能源局关于支持电力领域新型经营主体创新发展的指导意见》（国能发法改〔2024〕93号）、《电力负荷管理办法(2023年版）》（发改运行规〔2023〕1261号）等文件，结合我省实际情况，制定我省《管理办法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三、主要内容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管理办法》内容包括总则、建设及接入管理、能力测试管理、交易及结算管理、运行与安全管理、组织保障六个部分。第一部分总则主要内容是本办法制定背景依据、适用范围、虚拟电厂定义等。第二部分建设及接入管理主要明确虚拟电厂分类、建设要求、接入环节等具体内容。第三部分能力测试管理主要明确虚拟电厂能力测试方法和流程等。第四部分交易及结算管理主要明确虚拟电厂参与电能量市场、辅助服务市场等交易结算规则。第五部分运行安全管理主要明确虚拟电厂运行过程中数据安全、网络安全等方面的安全管理要求。第六部分组织保障主要明确各方工作职责、办法解释部门以及期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NmVhNTIyZTc3MWIzZDAzMDk2N2Q3ZmY2YzMxMTYifQ=="/>
  </w:docVars>
  <w:rsids>
    <w:rsidRoot w:val="00000000"/>
    <w:rsid w:val="092352ED"/>
    <w:rsid w:val="13F47CF3"/>
    <w:rsid w:val="1ED33FB6"/>
    <w:rsid w:val="270651E8"/>
    <w:rsid w:val="2CF70B39"/>
    <w:rsid w:val="3C5828DB"/>
    <w:rsid w:val="4FD77949"/>
    <w:rsid w:val="5F1A30DF"/>
    <w:rsid w:val="70B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713</Characters>
  <Lines>0</Lines>
  <Paragraphs>0</Paragraphs>
  <TotalTime>18</TotalTime>
  <ScaleCrop>false</ScaleCrop>
  <LinksUpToDate>false</LinksUpToDate>
  <CharactersWithSpaces>715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2026-05-14T07:58:00Z</dcterms:created>
  <dc:creator>Jiang Zhijun</dc:creator>
  <cp:lastModifiedBy>姜志筠</cp:lastModifiedBy>
  <dcterms:modified xsi:type="dcterms:W3CDTF">2026-05-14T09:15:03Z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E3AF61CC479E48D2A312FB2A83ADAAC2</vt:lpwstr>
  </property>
</Properties>
</file>