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3C1" w:rsidRDefault="005613C1">
      <w:pPr>
        <w:widowControl/>
        <w:spacing w:line="596" w:lineRule="atLeast"/>
        <w:textAlignment w:val="top"/>
        <w:rPr>
          <w:rFonts w:ascii="宋体" w:cs="Times New Roman"/>
          <w:color w:val="000000"/>
          <w:kern w:val="0"/>
          <w:sz w:val="28"/>
          <w:szCs w:val="28"/>
          <w:shd w:val="clear" w:color="auto" w:fill="FFFFFF"/>
        </w:rPr>
      </w:pPr>
    </w:p>
    <w:p w:rsidR="005613C1" w:rsidRDefault="005613C1">
      <w:pPr>
        <w:widowControl/>
        <w:spacing w:line="596" w:lineRule="atLeast"/>
        <w:textAlignment w:val="top"/>
        <w:rPr>
          <w:rFonts w:ascii="Times New Roman" w:hAnsi="Times New Roman" w:cs="Times New Roman"/>
          <w:sz w:val="31"/>
          <w:szCs w:val="31"/>
        </w:rPr>
      </w:pPr>
      <w:r>
        <w:rPr>
          <w:rFonts w:ascii="宋体" w:hAnsi="宋体" w:cs="宋体" w:hint="eastAsia"/>
          <w:color w:val="000000"/>
          <w:kern w:val="0"/>
          <w:sz w:val="28"/>
          <w:szCs w:val="28"/>
          <w:shd w:val="clear" w:color="auto" w:fill="FFFFFF"/>
        </w:rPr>
        <w:t>附件</w:t>
      </w:r>
    </w:p>
    <w:p w:rsidR="005613C1" w:rsidRDefault="005613C1">
      <w:pPr>
        <w:widowControl/>
        <w:spacing w:line="596" w:lineRule="atLeast"/>
        <w:ind w:firstLine="816"/>
        <w:jc w:val="center"/>
        <w:textAlignment w:val="top"/>
        <w:rPr>
          <w:rStyle w:val="Strong"/>
          <w:rFonts w:ascii="宋体" w:cs="Times New Roman"/>
          <w:color w:val="000000"/>
          <w:kern w:val="0"/>
          <w:sz w:val="28"/>
          <w:szCs w:val="28"/>
          <w:shd w:val="clear" w:color="auto" w:fill="FFFFFF"/>
        </w:rPr>
      </w:pPr>
    </w:p>
    <w:p w:rsidR="005613C1" w:rsidRDefault="005613C1">
      <w:pPr>
        <w:widowControl/>
        <w:spacing w:line="596" w:lineRule="atLeast"/>
        <w:ind w:firstLine="816"/>
        <w:jc w:val="center"/>
        <w:textAlignment w:val="top"/>
        <w:rPr>
          <w:rStyle w:val="Strong"/>
          <w:rFonts w:ascii="宋体" w:cs="Times New Roman"/>
          <w:color w:val="000000"/>
          <w:kern w:val="0"/>
          <w:sz w:val="28"/>
          <w:szCs w:val="28"/>
          <w:shd w:val="clear" w:color="auto" w:fill="FFFFFF"/>
        </w:rPr>
      </w:pPr>
    </w:p>
    <w:p w:rsidR="005613C1" w:rsidRDefault="005613C1">
      <w:pPr>
        <w:widowControl/>
        <w:spacing w:line="596" w:lineRule="atLeast"/>
        <w:ind w:firstLine="816"/>
        <w:jc w:val="center"/>
        <w:textAlignment w:val="top"/>
        <w:rPr>
          <w:rFonts w:ascii="Times New Roman" w:hAnsi="Times New Roman" w:cs="Times New Roman"/>
          <w:sz w:val="31"/>
          <w:szCs w:val="31"/>
        </w:rPr>
      </w:pPr>
      <w:r>
        <w:rPr>
          <w:rStyle w:val="Strong"/>
          <w:rFonts w:ascii="宋体" w:hAnsi="宋体" w:cs="宋体" w:hint="eastAsia"/>
          <w:color w:val="000000"/>
          <w:kern w:val="0"/>
          <w:sz w:val="28"/>
          <w:szCs w:val="28"/>
          <w:shd w:val="clear" w:color="auto" w:fill="FFFFFF"/>
        </w:rPr>
        <w:t>福建省企业投资项目前置条件精简方案</w:t>
      </w:r>
    </w:p>
    <w:p w:rsidR="005613C1" w:rsidRDefault="005613C1">
      <w:pPr>
        <w:widowControl/>
        <w:spacing w:line="596" w:lineRule="atLeast"/>
        <w:textAlignment w:val="top"/>
        <w:rPr>
          <w:rFonts w:ascii="Times New Roman" w:hAnsi="Times New Roman" w:cs="Times New Roman"/>
          <w:sz w:val="31"/>
          <w:szCs w:val="31"/>
        </w:rPr>
      </w:pPr>
      <w:r>
        <w:rPr>
          <w:rFonts w:ascii="Times New Roman" w:hAnsi="Times New Roman" w:cs="Times New Roman"/>
          <w:color w:val="000000"/>
          <w:kern w:val="0"/>
          <w:sz w:val="31"/>
          <w:szCs w:val="31"/>
          <w:shd w:val="clear" w:color="auto" w:fill="FFFFFF"/>
        </w:rPr>
        <w:t> </w:t>
      </w:r>
    </w:p>
    <w:tbl>
      <w:tblPr>
        <w:tblW w:w="11610" w:type="dxa"/>
        <w:tblInd w:w="2" w:type="dxa"/>
        <w:tblLayout w:type="fixed"/>
        <w:tblCellMar>
          <w:left w:w="0" w:type="dxa"/>
          <w:right w:w="0" w:type="dxa"/>
        </w:tblCellMar>
        <w:tblLook w:val="00A0"/>
      </w:tblPr>
      <w:tblGrid>
        <w:gridCol w:w="992"/>
        <w:gridCol w:w="2719"/>
        <w:gridCol w:w="877"/>
        <w:gridCol w:w="2374"/>
        <w:gridCol w:w="1798"/>
        <w:gridCol w:w="992"/>
        <w:gridCol w:w="1330"/>
        <w:gridCol w:w="528"/>
      </w:tblGrid>
      <w:tr w:rsidR="005613C1" w:rsidRPr="00801F72">
        <w:trPr>
          <w:trHeight w:val="510"/>
          <w:tblHeader/>
        </w:trPr>
        <w:tc>
          <w:tcPr>
            <w:tcW w:w="9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hint="eastAsia"/>
                <w:b/>
                <w:bCs/>
                <w:kern w:val="0"/>
              </w:rPr>
              <w:t>序号</w:t>
            </w:r>
          </w:p>
        </w:tc>
        <w:tc>
          <w:tcPr>
            <w:tcW w:w="2719" w:type="dxa"/>
            <w:tcBorders>
              <w:top w:val="single" w:sz="8" w:space="0" w:color="auto"/>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hint="eastAsia"/>
                <w:b/>
                <w:bCs/>
                <w:kern w:val="0"/>
              </w:rPr>
              <w:t>现有前置条件</w:t>
            </w:r>
          </w:p>
        </w:tc>
        <w:tc>
          <w:tcPr>
            <w:tcW w:w="877" w:type="dxa"/>
            <w:tcBorders>
              <w:top w:val="single" w:sz="8" w:space="0" w:color="auto"/>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hint="eastAsia"/>
                <w:b/>
                <w:bCs/>
                <w:kern w:val="0"/>
              </w:rPr>
              <w:t>主管部门</w:t>
            </w:r>
          </w:p>
        </w:tc>
        <w:tc>
          <w:tcPr>
            <w:tcW w:w="2374" w:type="dxa"/>
            <w:tcBorders>
              <w:top w:val="single" w:sz="8" w:space="0" w:color="auto"/>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hint="eastAsia"/>
                <w:b/>
                <w:bCs/>
                <w:kern w:val="0"/>
              </w:rPr>
              <w:t>设立依据</w:t>
            </w:r>
          </w:p>
        </w:tc>
        <w:tc>
          <w:tcPr>
            <w:tcW w:w="1798" w:type="dxa"/>
            <w:tcBorders>
              <w:top w:val="single" w:sz="8" w:space="0" w:color="auto"/>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hint="eastAsia"/>
                <w:b/>
                <w:bCs/>
                <w:kern w:val="0"/>
              </w:rPr>
              <w:t>精简方案</w:t>
            </w:r>
          </w:p>
        </w:tc>
        <w:tc>
          <w:tcPr>
            <w:tcW w:w="992" w:type="dxa"/>
            <w:tcBorders>
              <w:top w:val="single" w:sz="8" w:space="0" w:color="auto"/>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hint="eastAsia"/>
                <w:b/>
                <w:bCs/>
                <w:kern w:val="0"/>
              </w:rPr>
              <w:t>实施步骤</w:t>
            </w:r>
          </w:p>
        </w:tc>
        <w:tc>
          <w:tcPr>
            <w:tcW w:w="13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hint="eastAsia"/>
                <w:b/>
                <w:bCs/>
                <w:kern w:val="0"/>
              </w:rPr>
              <w:t>备注</w:t>
            </w:r>
          </w:p>
        </w:tc>
        <w:tc>
          <w:tcPr>
            <w:tcW w:w="528" w:type="dxa"/>
            <w:tcBorders>
              <w:top w:val="nil"/>
              <w:left w:val="nil"/>
              <w:bottom w:val="nil"/>
              <w:right w:val="nil"/>
            </w:tcBorders>
            <w:vAlign w:val="center"/>
          </w:tcPr>
          <w:p w:rsidR="005613C1" w:rsidRPr="00801F72" w:rsidRDefault="005613C1">
            <w:pPr>
              <w:widowControl/>
              <w:spacing w:line="21" w:lineRule="atLeast"/>
              <w:rPr>
                <w:rFonts w:ascii="Times New Roman" w:hAnsi="Times New Roman" w:cs="Times New Roman"/>
                <w:sz w:val="31"/>
                <w:szCs w:val="31"/>
              </w:rPr>
            </w:pPr>
            <w:r>
              <w:rPr>
                <w:rFonts w:ascii="宋体" w:cs="Times New Roman"/>
                <w:kern w:val="0"/>
                <w:sz w:val="31"/>
                <w:szCs w:val="31"/>
              </w:rPr>
              <w:t> </w:t>
            </w:r>
          </w:p>
        </w:tc>
      </w:tr>
      <w:tr w:rsidR="005613C1" w:rsidRPr="00801F72">
        <w:trPr>
          <w:trHeight w:val="510"/>
        </w:trPr>
        <w:tc>
          <w:tcPr>
            <w:tcW w:w="11082" w:type="dxa"/>
            <w:gridSpan w:val="7"/>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b/>
                <w:bCs/>
                <w:kern w:val="0"/>
              </w:rPr>
              <w:t>一、项目核准前置（</w:t>
            </w:r>
            <w:r>
              <w:rPr>
                <w:rFonts w:ascii="宋体" w:hAnsi="宋体" w:cs="宋体"/>
                <w:b/>
                <w:bCs/>
                <w:kern w:val="0"/>
              </w:rPr>
              <w:t>7</w:t>
            </w:r>
            <w:r>
              <w:rPr>
                <w:rFonts w:ascii="宋体" w:hAnsi="宋体" w:cs="宋体" w:hint="eastAsia"/>
                <w:b/>
                <w:bCs/>
                <w:kern w:val="0"/>
              </w:rPr>
              <w:t>项，其中用地预审意见和海域使用预审意见作为</w:t>
            </w:r>
            <w:r>
              <w:rPr>
                <w:rFonts w:ascii="宋体" w:hAnsi="宋体" w:cs="宋体"/>
                <w:b/>
                <w:bCs/>
                <w:kern w:val="0"/>
              </w:rPr>
              <w:t>1</w:t>
            </w:r>
            <w:r>
              <w:rPr>
                <w:rFonts w:ascii="宋体" w:hAnsi="宋体" w:cs="宋体" w:hint="eastAsia"/>
                <w:b/>
                <w:bCs/>
                <w:kern w:val="0"/>
              </w:rPr>
              <w:t>项）</w:t>
            </w:r>
            <w:r>
              <w:rPr>
                <w:rFonts w:ascii="宋体" w:hAnsi="宋体" w:cs="宋体" w:hint="eastAsia"/>
                <w:kern w:val="0"/>
              </w:rPr>
              <w:t xml:space="preserve">　</w:t>
            </w:r>
          </w:p>
        </w:tc>
        <w:tc>
          <w:tcPr>
            <w:tcW w:w="528" w:type="dxa"/>
            <w:tcBorders>
              <w:top w:val="nil"/>
              <w:left w:val="nil"/>
              <w:bottom w:val="nil"/>
              <w:right w:val="nil"/>
            </w:tcBorders>
            <w:vAlign w:val="center"/>
          </w:tcPr>
          <w:p w:rsidR="005613C1" w:rsidRPr="00801F72" w:rsidRDefault="005613C1">
            <w:pPr>
              <w:widowControl/>
              <w:spacing w:line="21" w:lineRule="atLeast"/>
              <w:rPr>
                <w:rFonts w:ascii="Times New Roman" w:hAnsi="Times New Roman" w:cs="Times New Roman"/>
                <w:sz w:val="31"/>
                <w:szCs w:val="31"/>
              </w:rPr>
            </w:pPr>
            <w:r>
              <w:rPr>
                <w:rFonts w:ascii="宋体" w:cs="Times New Roman"/>
                <w:kern w:val="0"/>
                <w:sz w:val="31"/>
                <w:szCs w:val="31"/>
              </w:rPr>
              <w:t> </w:t>
            </w:r>
          </w:p>
        </w:tc>
      </w:tr>
      <w:tr w:rsidR="005613C1" w:rsidRPr="00801F72">
        <w:trPr>
          <w:trHeight w:val="510"/>
        </w:trPr>
        <w:tc>
          <w:tcPr>
            <w:tcW w:w="11082" w:type="dxa"/>
            <w:gridSpan w:val="7"/>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b/>
                <w:bCs/>
                <w:kern w:val="0"/>
              </w:rPr>
              <w:t>（一）保留事项（</w:t>
            </w:r>
            <w:r>
              <w:rPr>
                <w:rFonts w:ascii="宋体" w:hAnsi="宋体" w:cs="宋体"/>
                <w:b/>
                <w:bCs/>
                <w:kern w:val="0"/>
              </w:rPr>
              <w:t>2</w:t>
            </w:r>
            <w:r>
              <w:rPr>
                <w:rFonts w:ascii="宋体" w:hAnsi="宋体" w:cs="宋体" w:hint="eastAsia"/>
                <w:b/>
                <w:bCs/>
                <w:kern w:val="0"/>
              </w:rPr>
              <w:t>项，其中用地预审意见和海域使用预审意见作为</w:t>
            </w:r>
            <w:r>
              <w:rPr>
                <w:rFonts w:ascii="宋体" w:hAnsi="宋体" w:cs="宋体"/>
                <w:b/>
                <w:bCs/>
                <w:kern w:val="0"/>
              </w:rPr>
              <w:t>1</w:t>
            </w:r>
            <w:r>
              <w:rPr>
                <w:rFonts w:ascii="宋体" w:hAnsi="宋体" w:cs="宋体" w:hint="eastAsia"/>
                <w:b/>
                <w:bCs/>
                <w:kern w:val="0"/>
              </w:rPr>
              <w:t xml:space="preserve">项）　</w:t>
            </w:r>
          </w:p>
        </w:tc>
        <w:tc>
          <w:tcPr>
            <w:tcW w:w="528" w:type="dxa"/>
            <w:tcBorders>
              <w:top w:val="nil"/>
              <w:left w:val="nil"/>
              <w:bottom w:val="nil"/>
              <w:right w:val="nil"/>
            </w:tcBorders>
            <w:vAlign w:val="center"/>
          </w:tcPr>
          <w:p w:rsidR="005613C1" w:rsidRPr="00801F72" w:rsidRDefault="005613C1">
            <w:pPr>
              <w:widowControl/>
              <w:spacing w:line="21" w:lineRule="atLeast"/>
              <w:rPr>
                <w:rFonts w:ascii="Times New Roman" w:hAnsi="Times New Roman" w:cs="Times New Roman"/>
                <w:sz w:val="31"/>
                <w:szCs w:val="31"/>
              </w:rPr>
            </w:pPr>
            <w:r>
              <w:rPr>
                <w:rFonts w:ascii="宋体" w:cs="Times New Roman"/>
                <w:kern w:val="0"/>
                <w:sz w:val="31"/>
                <w:szCs w:val="31"/>
              </w:rPr>
              <w:t> </w:t>
            </w:r>
          </w:p>
        </w:tc>
      </w:tr>
      <w:tr w:rsidR="005613C1" w:rsidRPr="00801F72">
        <w:trPr>
          <w:trHeight w:val="1160"/>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1</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选址意见书</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自然资源部门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《中华人民共和国城乡规划法》</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1261"/>
        </w:trPr>
        <w:tc>
          <w:tcPr>
            <w:tcW w:w="992" w:type="dxa"/>
            <w:vMerge w:val="restart"/>
            <w:tcBorders>
              <w:top w:val="nil"/>
              <w:left w:val="single" w:sz="8" w:space="0" w:color="auto"/>
              <w:bottom w:val="single" w:sz="8" w:space="0" w:color="000000"/>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2</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用地预审意见</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自然资源部门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《中华人民共和国土地管理法》</w:t>
            </w:r>
            <w:r>
              <w:rPr>
                <w:rFonts w:ascii="宋体" w:cs="Times New Roman"/>
                <w:kern w:val="0"/>
              </w:rPr>
              <w:br/>
            </w:r>
            <w:r>
              <w:rPr>
                <w:rFonts w:ascii="宋体" w:hAnsi="宋体" w:cs="宋体" w:hint="eastAsia"/>
                <w:kern w:val="0"/>
              </w:rPr>
              <w:t>《中华人民共和国土地管理法实施条例》</w:t>
            </w:r>
          </w:p>
        </w:tc>
        <w:tc>
          <w:tcPr>
            <w:tcW w:w="1798" w:type="dxa"/>
            <w:vMerge w:val="restart"/>
            <w:tcBorders>
              <w:top w:val="nil"/>
              <w:left w:val="nil"/>
              <w:bottom w:val="single" w:sz="8" w:space="0" w:color="000000"/>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保留，作为“用地（用海）预审意见”</w:t>
            </w:r>
            <w:r>
              <w:rPr>
                <w:rFonts w:ascii="宋体" w:hAnsi="宋体" w:cs="宋体"/>
                <w:kern w:val="0"/>
              </w:rPr>
              <w:t>1</w:t>
            </w:r>
            <w:r>
              <w:rPr>
                <w:rFonts w:ascii="宋体" w:hAnsi="宋体" w:cs="宋体" w:hint="eastAsia"/>
                <w:kern w:val="0"/>
              </w:rPr>
              <w:t>项</w:t>
            </w:r>
          </w:p>
        </w:tc>
        <w:tc>
          <w:tcPr>
            <w:tcW w:w="992" w:type="dxa"/>
            <w:vMerge w:val="restart"/>
            <w:tcBorders>
              <w:top w:val="nil"/>
              <w:left w:val="single" w:sz="8" w:space="0" w:color="auto"/>
              <w:bottom w:val="single" w:sz="8" w:space="0" w:color="000000"/>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2399"/>
        </w:trPr>
        <w:tc>
          <w:tcPr>
            <w:tcW w:w="992" w:type="dxa"/>
            <w:vMerge/>
            <w:tcBorders>
              <w:top w:val="nil"/>
              <w:left w:val="single" w:sz="8" w:space="0" w:color="auto"/>
              <w:bottom w:val="single" w:sz="8" w:space="0" w:color="000000"/>
              <w:right w:val="single" w:sz="8" w:space="0" w:color="auto"/>
            </w:tcBorders>
            <w:tcMar>
              <w:left w:w="108" w:type="dxa"/>
              <w:right w:w="108" w:type="dxa"/>
            </w:tcMar>
            <w:vAlign w:val="center"/>
          </w:tcPr>
          <w:p w:rsidR="005613C1" w:rsidRDefault="005613C1">
            <w:pPr>
              <w:rPr>
                <w:rFonts w:ascii="宋体" w:cs="Times New Roman"/>
                <w:sz w:val="24"/>
                <w:szCs w:val="24"/>
              </w:rPr>
            </w:pP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海域使用预审意见</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自然资源部门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《中华人民共和国海域使用管理法》</w:t>
            </w:r>
            <w:r>
              <w:rPr>
                <w:rFonts w:ascii="宋体" w:cs="Times New Roman"/>
                <w:kern w:val="0"/>
              </w:rPr>
              <w:br/>
            </w:r>
            <w:r>
              <w:rPr>
                <w:rFonts w:ascii="宋体" w:hAnsi="宋体" w:cs="宋体" w:hint="eastAsia"/>
                <w:kern w:val="0"/>
              </w:rPr>
              <w:t>《国务院关于国土资源部〈报国务院批准的项目用海审批办法〉的批复》</w:t>
            </w:r>
            <w:r>
              <w:rPr>
                <w:rFonts w:ascii="宋体" w:hAnsi="宋体" w:cs="宋体"/>
                <w:kern w:val="0"/>
              </w:rPr>
              <w:t>(</w:t>
            </w:r>
            <w:r>
              <w:rPr>
                <w:rFonts w:ascii="宋体" w:hAnsi="宋体" w:cs="宋体" w:hint="eastAsia"/>
                <w:kern w:val="0"/>
              </w:rPr>
              <w:t>国函〔</w:t>
            </w:r>
            <w:r>
              <w:rPr>
                <w:rFonts w:ascii="宋体" w:hAnsi="宋体" w:cs="宋体"/>
                <w:kern w:val="0"/>
              </w:rPr>
              <w:t>2003</w:t>
            </w:r>
            <w:r>
              <w:rPr>
                <w:rFonts w:ascii="宋体" w:hAnsi="宋体" w:cs="宋体" w:hint="eastAsia"/>
                <w:kern w:val="0"/>
              </w:rPr>
              <w:t>〕</w:t>
            </w:r>
            <w:r>
              <w:rPr>
                <w:rFonts w:ascii="宋体" w:hAnsi="宋体" w:cs="宋体"/>
                <w:kern w:val="0"/>
              </w:rPr>
              <w:t>44</w:t>
            </w:r>
            <w:r>
              <w:rPr>
                <w:rFonts w:ascii="宋体" w:hAnsi="宋体" w:cs="宋体" w:hint="eastAsia"/>
                <w:kern w:val="0"/>
              </w:rPr>
              <w:t>号</w:t>
            </w:r>
            <w:r>
              <w:rPr>
                <w:rFonts w:ascii="宋体" w:hAnsi="宋体" w:cs="宋体"/>
                <w:kern w:val="0"/>
              </w:rPr>
              <w:t>)</w:t>
            </w:r>
            <w:r>
              <w:rPr>
                <w:rFonts w:ascii="宋体" w:hAnsi="宋体" w:cs="宋体"/>
                <w:kern w:val="0"/>
              </w:rPr>
              <w:br/>
            </w:r>
            <w:r>
              <w:rPr>
                <w:rFonts w:ascii="宋体" w:hAnsi="宋体" w:cs="宋体" w:hint="eastAsia"/>
                <w:kern w:val="0"/>
              </w:rPr>
              <w:t>《福建省海域使用管理条例》</w:t>
            </w:r>
          </w:p>
        </w:tc>
        <w:tc>
          <w:tcPr>
            <w:tcW w:w="1798" w:type="dxa"/>
            <w:vMerge/>
            <w:tcBorders>
              <w:top w:val="nil"/>
              <w:left w:val="nil"/>
              <w:bottom w:val="single" w:sz="8" w:space="0" w:color="000000"/>
              <w:right w:val="nil"/>
            </w:tcBorders>
            <w:tcMar>
              <w:left w:w="108" w:type="dxa"/>
              <w:right w:w="108" w:type="dxa"/>
            </w:tcMar>
            <w:vAlign w:val="center"/>
          </w:tcPr>
          <w:p w:rsidR="005613C1" w:rsidRDefault="005613C1">
            <w:pPr>
              <w:rPr>
                <w:rFonts w:ascii="宋体" w:cs="Times New Roman"/>
                <w:sz w:val="24"/>
                <w:szCs w:val="24"/>
              </w:rPr>
            </w:pPr>
          </w:p>
        </w:tc>
        <w:tc>
          <w:tcPr>
            <w:tcW w:w="992" w:type="dxa"/>
            <w:vMerge/>
            <w:tcBorders>
              <w:top w:val="nil"/>
              <w:left w:val="single" w:sz="8" w:space="0" w:color="auto"/>
              <w:bottom w:val="single" w:sz="8" w:space="0" w:color="000000"/>
              <w:right w:val="nil"/>
            </w:tcBorders>
            <w:tcMar>
              <w:left w:w="108" w:type="dxa"/>
              <w:right w:w="108" w:type="dxa"/>
            </w:tcMar>
            <w:vAlign w:val="center"/>
          </w:tcPr>
          <w:p w:rsidR="005613C1" w:rsidRDefault="005613C1">
            <w:pPr>
              <w:rPr>
                <w:rFonts w:ascii="宋体" w:cs="Times New Roman"/>
                <w:sz w:val="24"/>
                <w:szCs w:val="24"/>
              </w:rPr>
            </w:pPr>
          </w:p>
        </w:tc>
        <w:tc>
          <w:tcPr>
            <w:tcW w:w="1330" w:type="dxa"/>
            <w:vMerge/>
            <w:tcBorders>
              <w:top w:val="nil"/>
              <w:left w:val="single" w:sz="8" w:space="0" w:color="auto"/>
              <w:bottom w:val="single" w:sz="8" w:space="0" w:color="auto"/>
              <w:right w:val="single" w:sz="8" w:space="0" w:color="auto"/>
            </w:tcBorders>
            <w:tcMar>
              <w:left w:w="108" w:type="dxa"/>
              <w:right w:w="108" w:type="dxa"/>
            </w:tcMar>
            <w:vAlign w:val="center"/>
          </w:tcPr>
          <w:p w:rsidR="005613C1" w:rsidRDefault="005613C1">
            <w:pPr>
              <w:rPr>
                <w:rFonts w:ascii="宋体" w:cs="Times New Roman"/>
                <w:sz w:val="24"/>
                <w:szCs w:val="24"/>
              </w:rPr>
            </w:pP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3711" w:type="dxa"/>
            <w:gridSpan w:val="2"/>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b/>
                <w:bCs/>
                <w:kern w:val="0"/>
              </w:rPr>
              <w:t>（二）延后办理事项（</w:t>
            </w:r>
            <w:r>
              <w:rPr>
                <w:rFonts w:ascii="宋体" w:hAnsi="宋体" w:cs="宋体"/>
                <w:b/>
                <w:bCs/>
                <w:kern w:val="0"/>
              </w:rPr>
              <w:t>1</w:t>
            </w:r>
            <w:r>
              <w:rPr>
                <w:rFonts w:ascii="宋体" w:hAnsi="宋体" w:cs="宋体" w:hint="eastAsia"/>
                <w:b/>
                <w:bCs/>
                <w:kern w:val="0"/>
              </w:rPr>
              <w:t>项）</w:t>
            </w:r>
          </w:p>
        </w:tc>
        <w:tc>
          <w:tcPr>
            <w:tcW w:w="877"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b/>
                <w:bCs/>
                <w:kern w:val="0"/>
              </w:rPr>
              <w:t xml:space="preserve">　</w:t>
            </w:r>
          </w:p>
        </w:tc>
        <w:tc>
          <w:tcPr>
            <w:tcW w:w="2374"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b/>
                <w:bCs/>
                <w:kern w:val="0"/>
              </w:rPr>
              <w:t xml:space="preserve">　</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b/>
                <w:bCs/>
                <w:kern w:val="0"/>
              </w:rPr>
              <w:t xml:space="preserve">　</w:t>
            </w:r>
          </w:p>
        </w:tc>
        <w:tc>
          <w:tcPr>
            <w:tcW w:w="992"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b/>
                <w:bCs/>
                <w:kern w:val="0"/>
              </w:rPr>
              <w:t xml:space="preserve">　</w:t>
            </w:r>
          </w:p>
        </w:tc>
        <w:tc>
          <w:tcPr>
            <w:tcW w:w="1330"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3</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地震安全性评价</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地震工作主管部门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《中华人民共和国防震减灾法》</w:t>
            </w:r>
            <w:r>
              <w:rPr>
                <w:rFonts w:ascii="宋体" w:cs="Times New Roman"/>
                <w:kern w:val="0"/>
              </w:rPr>
              <w:br/>
            </w:r>
            <w:r>
              <w:rPr>
                <w:rFonts w:ascii="宋体" w:hAnsi="宋体" w:cs="宋体" w:hint="eastAsia"/>
                <w:kern w:val="0"/>
              </w:rPr>
              <w:t>《福建省防震减灾条例》</w:t>
            </w:r>
          </w:p>
        </w:tc>
        <w:tc>
          <w:tcPr>
            <w:tcW w:w="1798"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延后办理</w:t>
            </w:r>
          </w:p>
        </w:tc>
        <w:tc>
          <w:tcPr>
            <w:tcW w:w="992"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涉及修订地方性法规</w:t>
            </w:r>
          </w:p>
        </w:tc>
        <w:tc>
          <w:tcPr>
            <w:tcW w:w="1330"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6962" w:type="dxa"/>
            <w:gridSpan w:val="4"/>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b/>
                <w:bCs/>
                <w:kern w:val="0"/>
              </w:rPr>
              <w:t>（三）改为部门间征求意见（</w:t>
            </w:r>
            <w:r>
              <w:rPr>
                <w:rFonts w:ascii="宋体" w:hAnsi="宋体" w:cs="宋体"/>
                <w:b/>
                <w:bCs/>
                <w:kern w:val="0"/>
              </w:rPr>
              <w:t>3</w:t>
            </w:r>
            <w:r>
              <w:rPr>
                <w:rFonts w:ascii="宋体" w:hAnsi="宋体" w:cs="宋体" w:hint="eastAsia"/>
                <w:b/>
                <w:bCs/>
                <w:kern w:val="0"/>
              </w:rPr>
              <w:t>项）</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 xml:space="preserve">　</w:t>
            </w:r>
          </w:p>
        </w:tc>
        <w:tc>
          <w:tcPr>
            <w:tcW w:w="992"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4</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民用机场安全环境保护意见</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民航监管机构</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《民用机场管理条例》</w:t>
            </w:r>
            <w:r>
              <w:rPr>
                <w:rFonts w:ascii="宋体" w:cs="Times New Roman"/>
                <w:kern w:val="0"/>
              </w:rPr>
              <w:br/>
            </w:r>
            <w:r>
              <w:rPr>
                <w:rFonts w:ascii="宋体" w:hAnsi="宋体" w:cs="宋体" w:hint="eastAsia"/>
                <w:kern w:val="0"/>
              </w:rPr>
              <w:t>《华东地区民用机场净空管理办法》（民航华东局发〔</w:t>
            </w:r>
            <w:r>
              <w:rPr>
                <w:rFonts w:ascii="宋体" w:hAnsi="宋体" w:cs="宋体"/>
                <w:kern w:val="0"/>
              </w:rPr>
              <w:t>2016</w:t>
            </w:r>
            <w:r>
              <w:rPr>
                <w:rFonts w:ascii="宋体" w:hAnsi="宋体" w:cs="宋体" w:hint="eastAsia"/>
                <w:kern w:val="0"/>
              </w:rPr>
              <w:t>〕</w:t>
            </w:r>
            <w:r>
              <w:rPr>
                <w:rFonts w:ascii="宋体" w:hAnsi="宋体" w:cs="宋体"/>
                <w:kern w:val="0"/>
              </w:rPr>
              <w:t>92</w:t>
            </w:r>
            <w:r>
              <w:rPr>
                <w:rFonts w:ascii="宋体" w:hAnsi="宋体" w:cs="宋体" w:hint="eastAsia"/>
                <w:kern w:val="0"/>
              </w:rPr>
              <w:t>号）</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改为部门间征求意见</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直接精简</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5</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运输机场范围内不含民航专业的建设项目应在预可行性报告报批前履行备案程序</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民航监管机构</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《民用机场建设管理规定》（民航局令第</w:t>
            </w:r>
            <w:r>
              <w:rPr>
                <w:rFonts w:ascii="宋体" w:hAnsi="宋体" w:cs="宋体"/>
                <w:kern w:val="0"/>
              </w:rPr>
              <w:t>215</w:t>
            </w:r>
            <w:r>
              <w:rPr>
                <w:rFonts w:ascii="宋体" w:hAnsi="宋体" w:cs="宋体" w:hint="eastAsia"/>
                <w:kern w:val="0"/>
              </w:rPr>
              <w:t>号）</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改为部门间征求意见</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直接精简</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6</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通航安全意见</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海事部门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《中华人民共和国海上交通安全法》</w:t>
            </w:r>
            <w:r>
              <w:rPr>
                <w:rFonts w:ascii="宋体" w:cs="Times New Roman"/>
                <w:kern w:val="0"/>
              </w:rPr>
              <w:br/>
            </w:r>
            <w:r>
              <w:rPr>
                <w:rFonts w:ascii="宋体" w:hAnsi="宋体" w:cs="宋体" w:hint="eastAsia"/>
                <w:kern w:val="0"/>
              </w:rPr>
              <w:t>《中华人民共和国内河交通安全管理条例》</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改为部门间征求意见</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直接精简</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3711" w:type="dxa"/>
            <w:gridSpan w:val="2"/>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b/>
                <w:bCs/>
                <w:kern w:val="0"/>
              </w:rPr>
              <w:t>（四）取消（</w:t>
            </w:r>
            <w:r>
              <w:rPr>
                <w:rFonts w:ascii="宋体" w:hAnsi="宋体" w:cs="宋体"/>
                <w:b/>
                <w:bCs/>
                <w:kern w:val="0"/>
              </w:rPr>
              <w:t>1</w:t>
            </w:r>
            <w:r>
              <w:rPr>
                <w:rFonts w:ascii="宋体" w:hAnsi="宋体" w:cs="宋体" w:hint="eastAsia"/>
                <w:b/>
                <w:bCs/>
                <w:kern w:val="0"/>
              </w:rPr>
              <w:t>项）</w:t>
            </w:r>
          </w:p>
        </w:tc>
        <w:tc>
          <w:tcPr>
            <w:tcW w:w="877"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b/>
                <w:bCs/>
                <w:kern w:val="0"/>
              </w:rPr>
              <w:t xml:space="preserve">　</w:t>
            </w:r>
          </w:p>
        </w:tc>
        <w:tc>
          <w:tcPr>
            <w:tcW w:w="2374"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 xml:space="preserve">　</w:t>
            </w:r>
          </w:p>
        </w:tc>
        <w:tc>
          <w:tcPr>
            <w:tcW w:w="992"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7</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在海堤管理和保护范围内修建码头等建筑物的审核</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水行政主管部门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《福建省沿海滩涂围垦办法》（</w:t>
            </w:r>
            <w:r>
              <w:rPr>
                <w:rFonts w:ascii="宋体" w:hAnsi="宋体" w:cs="宋体"/>
                <w:kern w:val="0"/>
              </w:rPr>
              <w:t>1996</w:t>
            </w:r>
            <w:r>
              <w:rPr>
                <w:rFonts w:ascii="宋体" w:hAnsi="宋体" w:cs="宋体" w:hint="eastAsia"/>
                <w:kern w:val="0"/>
              </w:rPr>
              <w:t>年</w:t>
            </w:r>
            <w:r>
              <w:rPr>
                <w:rFonts w:ascii="宋体" w:hAnsi="宋体" w:cs="宋体"/>
                <w:kern w:val="0"/>
              </w:rPr>
              <w:t>1</w:t>
            </w:r>
            <w:r>
              <w:rPr>
                <w:rFonts w:ascii="宋体" w:hAnsi="宋体" w:cs="宋体" w:hint="eastAsia"/>
                <w:kern w:val="0"/>
              </w:rPr>
              <w:t>月</w:t>
            </w:r>
            <w:r>
              <w:rPr>
                <w:rFonts w:ascii="宋体" w:hAnsi="宋体" w:cs="宋体"/>
                <w:kern w:val="0"/>
              </w:rPr>
              <w:t>28</w:t>
            </w:r>
            <w:r>
              <w:rPr>
                <w:rFonts w:ascii="宋体" w:hAnsi="宋体" w:cs="宋体" w:hint="eastAsia"/>
                <w:kern w:val="0"/>
              </w:rPr>
              <w:t>日福建省第八届人大常委会第二十一次会议通过）</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取消</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涉及修订地方性法规</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11082" w:type="dxa"/>
            <w:gridSpan w:val="7"/>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b/>
                <w:bCs/>
                <w:kern w:val="0"/>
              </w:rPr>
              <w:t>二、项目开工前置（</w:t>
            </w:r>
            <w:r>
              <w:rPr>
                <w:rFonts w:ascii="宋体" w:hAnsi="宋体" w:cs="宋体"/>
                <w:b/>
                <w:bCs/>
                <w:kern w:val="0"/>
              </w:rPr>
              <w:t>69</w:t>
            </w:r>
            <w:r>
              <w:rPr>
                <w:rFonts w:ascii="宋体" w:hAnsi="宋体" w:cs="宋体" w:hint="eastAsia"/>
                <w:b/>
                <w:bCs/>
                <w:kern w:val="0"/>
              </w:rPr>
              <w:t>项，含核准前置条件延后办理的</w:t>
            </w:r>
            <w:r>
              <w:rPr>
                <w:rFonts w:ascii="宋体" w:hAnsi="宋体" w:cs="宋体"/>
                <w:b/>
                <w:bCs/>
                <w:kern w:val="0"/>
              </w:rPr>
              <w:t>1</w:t>
            </w:r>
            <w:r>
              <w:rPr>
                <w:rFonts w:ascii="宋体" w:hAnsi="宋体" w:cs="宋体" w:hint="eastAsia"/>
                <w:b/>
                <w:bCs/>
                <w:kern w:val="0"/>
              </w:rPr>
              <w:t>项）</w:t>
            </w:r>
          </w:p>
        </w:tc>
        <w:tc>
          <w:tcPr>
            <w:tcW w:w="528" w:type="dxa"/>
            <w:tcBorders>
              <w:top w:val="nil"/>
              <w:left w:val="nil"/>
              <w:bottom w:val="nil"/>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3711" w:type="dxa"/>
            <w:gridSpan w:val="2"/>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b/>
                <w:bCs/>
                <w:kern w:val="0"/>
              </w:rPr>
              <w:t>（一）保留事项（</w:t>
            </w:r>
            <w:r>
              <w:rPr>
                <w:rFonts w:ascii="宋体" w:hAnsi="宋体" w:cs="宋体"/>
                <w:b/>
                <w:bCs/>
                <w:kern w:val="0"/>
              </w:rPr>
              <w:t>27</w:t>
            </w:r>
            <w:r>
              <w:rPr>
                <w:rFonts w:ascii="宋体" w:hAnsi="宋体" w:cs="宋体" w:hint="eastAsia"/>
                <w:b/>
                <w:bCs/>
                <w:kern w:val="0"/>
              </w:rPr>
              <w:t>项）</w:t>
            </w:r>
          </w:p>
        </w:tc>
        <w:tc>
          <w:tcPr>
            <w:tcW w:w="877"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b/>
                <w:bCs/>
                <w:kern w:val="0"/>
              </w:rPr>
              <w:t xml:space="preserve">　</w:t>
            </w:r>
          </w:p>
        </w:tc>
        <w:tc>
          <w:tcPr>
            <w:tcW w:w="2374"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b/>
                <w:bCs/>
                <w:kern w:val="0"/>
              </w:rPr>
              <w:t xml:space="preserve">　</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b/>
                <w:bCs/>
                <w:kern w:val="0"/>
              </w:rPr>
              <w:t xml:space="preserve">　</w:t>
            </w:r>
          </w:p>
        </w:tc>
        <w:tc>
          <w:tcPr>
            <w:tcW w:w="992"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b/>
                <w:bCs/>
                <w:kern w:val="0"/>
              </w:rPr>
              <w:t xml:space="preserve">　</w:t>
            </w:r>
          </w:p>
        </w:tc>
        <w:tc>
          <w:tcPr>
            <w:tcW w:w="1330"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1</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建设用地（含临时用地）规划许可证核发</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自然资源（规划）部门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《中华人民共和国城乡规划法》</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2</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乡村建设规划许可证核发</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自然资源（规划）部门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《中华人民共和国城乡规划法》</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3</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建设工程（含临时建设）规划许可证核发</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自然资源（规划）部门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《中华人民共和国城乡规划法》</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4</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验线</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自然资源（规划）部门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《福建省实施〈城乡规划法〉办法》</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5</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超限高层建筑工程抗震设防审批</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住建部门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《国务院对确需保留的行政审批项目设定行政许可的决定》（国务院令第</w:t>
            </w:r>
            <w:r>
              <w:rPr>
                <w:rFonts w:ascii="宋体" w:hAnsi="宋体" w:cs="宋体"/>
                <w:kern w:val="0"/>
              </w:rPr>
              <w:t>412</w:t>
            </w:r>
            <w:r>
              <w:rPr>
                <w:rFonts w:ascii="宋体" w:hAnsi="宋体" w:cs="宋体" w:hint="eastAsia"/>
                <w:kern w:val="0"/>
              </w:rPr>
              <w:t>号）</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6</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建设工程消防设计审核</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住建部门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《中华人民共和国消防法》</w:t>
            </w:r>
            <w:r>
              <w:rPr>
                <w:rFonts w:ascii="宋体" w:cs="Times New Roman"/>
                <w:kern w:val="0"/>
              </w:rPr>
              <w:br/>
            </w:r>
            <w:r>
              <w:rPr>
                <w:rFonts w:ascii="宋体" w:hAnsi="宋体" w:cs="宋体" w:hint="eastAsia"/>
                <w:kern w:val="0"/>
              </w:rPr>
              <w:t>《建设工程消防监督管理规定》（公安部令第</w:t>
            </w:r>
            <w:r>
              <w:rPr>
                <w:rFonts w:ascii="宋体" w:hAnsi="宋体" w:cs="宋体"/>
                <w:kern w:val="0"/>
              </w:rPr>
              <w:t>106</w:t>
            </w:r>
            <w:r>
              <w:rPr>
                <w:rFonts w:ascii="宋体" w:hAnsi="宋体" w:cs="宋体" w:hint="eastAsia"/>
                <w:kern w:val="0"/>
              </w:rPr>
              <w:t>号，</w:t>
            </w:r>
            <w:r>
              <w:rPr>
                <w:rFonts w:ascii="宋体" w:hAnsi="宋体" w:cs="宋体"/>
                <w:kern w:val="0"/>
              </w:rPr>
              <w:t>2012</w:t>
            </w:r>
            <w:r>
              <w:rPr>
                <w:rFonts w:ascii="宋体" w:hAnsi="宋体" w:cs="宋体" w:hint="eastAsia"/>
                <w:kern w:val="0"/>
              </w:rPr>
              <w:t>年</w:t>
            </w:r>
            <w:r>
              <w:rPr>
                <w:rFonts w:ascii="宋体" w:hAnsi="宋体" w:cs="宋体"/>
                <w:kern w:val="0"/>
              </w:rPr>
              <w:t>7</w:t>
            </w:r>
            <w:r>
              <w:rPr>
                <w:rFonts w:ascii="宋体" w:hAnsi="宋体" w:cs="宋体" w:hint="eastAsia"/>
                <w:kern w:val="0"/>
              </w:rPr>
              <w:t>月</w:t>
            </w:r>
            <w:r>
              <w:rPr>
                <w:rFonts w:ascii="宋体" w:hAnsi="宋体" w:cs="宋体"/>
                <w:kern w:val="0"/>
              </w:rPr>
              <w:t>17</w:t>
            </w:r>
            <w:r>
              <w:rPr>
                <w:rFonts w:ascii="宋体" w:hAnsi="宋体" w:cs="宋体" w:hint="eastAsia"/>
                <w:kern w:val="0"/>
              </w:rPr>
              <w:t>日予以修改）</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7</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风景名胜区内建设活动审批</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林业主管部门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《风景名胜区条例》</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8</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港口岸线使用审批</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交通运输主管部门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《中华人民共和国港口法》</w:t>
            </w:r>
            <w:r>
              <w:rPr>
                <w:rFonts w:ascii="宋体" w:cs="Times New Roman"/>
                <w:kern w:val="0"/>
              </w:rPr>
              <w:br/>
            </w:r>
            <w:r>
              <w:rPr>
                <w:rFonts w:ascii="宋体" w:hAnsi="宋体" w:cs="宋体" w:hint="eastAsia"/>
                <w:kern w:val="0"/>
              </w:rPr>
              <w:t>《港口岸线使用审批管理办法》（交通运输部、国家发展改革委令第</w:t>
            </w:r>
            <w:r>
              <w:rPr>
                <w:rFonts w:ascii="宋体" w:hAnsi="宋体" w:cs="宋体"/>
                <w:kern w:val="0"/>
              </w:rPr>
              <w:t>6</w:t>
            </w:r>
            <w:r>
              <w:rPr>
                <w:rFonts w:ascii="宋体" w:hAnsi="宋体" w:cs="宋体" w:hint="eastAsia"/>
                <w:kern w:val="0"/>
              </w:rPr>
              <w:t>号）</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9</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航道通航条件影响评价审核</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交通运输主管部门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《中华人民共和国航道法》</w:t>
            </w:r>
          </w:p>
        </w:tc>
        <w:tc>
          <w:tcPr>
            <w:tcW w:w="1798"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10</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公路建设项目施工许可</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交通运输主管部门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《中华人民共和国公路法》</w:t>
            </w:r>
            <w:r>
              <w:rPr>
                <w:rFonts w:ascii="宋体" w:cs="Times New Roman"/>
                <w:kern w:val="0"/>
              </w:rPr>
              <w:br/>
            </w:r>
            <w:r>
              <w:rPr>
                <w:rFonts w:ascii="宋体" w:hAnsi="宋体" w:cs="宋体" w:hint="eastAsia"/>
                <w:kern w:val="0"/>
              </w:rPr>
              <w:t>《建设工程质量管理条例》</w:t>
            </w:r>
            <w:r>
              <w:rPr>
                <w:rFonts w:ascii="宋体" w:cs="Times New Roman"/>
                <w:kern w:val="0"/>
              </w:rPr>
              <w:br/>
            </w:r>
            <w:r>
              <w:rPr>
                <w:rFonts w:ascii="宋体" w:hAnsi="宋体" w:cs="宋体" w:hint="eastAsia"/>
                <w:kern w:val="0"/>
              </w:rPr>
              <w:t>《建设工程安全生产管理条例》</w:t>
            </w:r>
            <w:r>
              <w:rPr>
                <w:rFonts w:ascii="宋体" w:cs="Times New Roman"/>
                <w:kern w:val="0"/>
              </w:rPr>
              <w:br/>
            </w:r>
            <w:r>
              <w:rPr>
                <w:rFonts w:ascii="宋体" w:hAnsi="宋体" w:cs="宋体" w:hint="eastAsia"/>
                <w:kern w:val="0"/>
              </w:rPr>
              <w:t>《国务院关于取消和调整一批行政审批项目等事项的决定》（国发〔</w:t>
            </w:r>
            <w:r>
              <w:rPr>
                <w:rFonts w:ascii="宋体" w:hAnsi="宋体" w:cs="宋体"/>
                <w:kern w:val="0"/>
              </w:rPr>
              <w:t>2014</w:t>
            </w:r>
            <w:r>
              <w:rPr>
                <w:rFonts w:ascii="宋体" w:hAnsi="宋体" w:cs="宋体" w:hint="eastAsia"/>
                <w:kern w:val="0"/>
              </w:rPr>
              <w:t>〕</w:t>
            </w:r>
            <w:r>
              <w:rPr>
                <w:rFonts w:ascii="宋体" w:hAnsi="宋体" w:cs="宋体"/>
                <w:kern w:val="0"/>
              </w:rPr>
              <w:t>50</w:t>
            </w:r>
            <w:r>
              <w:rPr>
                <w:rFonts w:ascii="宋体" w:hAnsi="宋体" w:cs="宋体" w:hint="eastAsia"/>
                <w:kern w:val="0"/>
              </w:rPr>
              <w:t>号）</w:t>
            </w:r>
            <w:r>
              <w:rPr>
                <w:rFonts w:ascii="宋体" w:cs="Times New Roman"/>
                <w:kern w:val="0"/>
              </w:rPr>
              <w:br/>
            </w:r>
            <w:r>
              <w:rPr>
                <w:rFonts w:ascii="宋体" w:hAnsi="宋体" w:cs="宋体" w:hint="eastAsia"/>
                <w:kern w:val="0"/>
              </w:rPr>
              <w:t>《公路建设市场管理办法》（交通部令</w:t>
            </w:r>
            <w:r>
              <w:rPr>
                <w:rFonts w:ascii="宋体" w:hAnsi="宋体" w:cs="宋体"/>
                <w:kern w:val="0"/>
              </w:rPr>
              <w:t>2004</w:t>
            </w:r>
            <w:r>
              <w:rPr>
                <w:rFonts w:ascii="宋体" w:hAnsi="宋体" w:cs="宋体" w:hint="eastAsia"/>
                <w:kern w:val="0"/>
              </w:rPr>
              <w:t>年第</w:t>
            </w:r>
            <w:r>
              <w:rPr>
                <w:rFonts w:ascii="宋体" w:hAnsi="宋体" w:cs="宋体"/>
                <w:kern w:val="0"/>
              </w:rPr>
              <w:t>14</w:t>
            </w:r>
            <w:r>
              <w:rPr>
                <w:rFonts w:ascii="宋体" w:hAnsi="宋体" w:cs="宋体" w:hint="eastAsia"/>
                <w:kern w:val="0"/>
              </w:rPr>
              <w:t>号，</w:t>
            </w:r>
            <w:r>
              <w:rPr>
                <w:rFonts w:ascii="宋体" w:hAnsi="宋体" w:cs="宋体"/>
                <w:kern w:val="0"/>
              </w:rPr>
              <w:t>2015</w:t>
            </w:r>
            <w:r>
              <w:rPr>
                <w:rFonts w:ascii="宋体" w:hAnsi="宋体" w:cs="宋体" w:hint="eastAsia"/>
                <w:kern w:val="0"/>
              </w:rPr>
              <w:t>年</w:t>
            </w:r>
            <w:r>
              <w:rPr>
                <w:rFonts w:ascii="宋体" w:hAnsi="宋体" w:cs="宋体"/>
                <w:kern w:val="0"/>
              </w:rPr>
              <w:t>6</w:t>
            </w:r>
            <w:r>
              <w:rPr>
                <w:rFonts w:ascii="宋体" w:hAnsi="宋体" w:cs="宋体" w:hint="eastAsia"/>
                <w:kern w:val="0"/>
              </w:rPr>
              <w:t>月</w:t>
            </w:r>
            <w:r>
              <w:rPr>
                <w:rFonts w:ascii="宋体" w:hAnsi="宋体" w:cs="宋体"/>
                <w:kern w:val="0"/>
              </w:rPr>
              <w:t>26</w:t>
            </w:r>
            <w:r>
              <w:rPr>
                <w:rFonts w:ascii="宋体" w:hAnsi="宋体" w:cs="宋体" w:hint="eastAsia"/>
                <w:kern w:val="0"/>
              </w:rPr>
              <w:t>日予以修改）</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11</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农用地转用审批</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自然资源部门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《中华人民共和国土地管理法》</w:t>
            </w:r>
            <w:r>
              <w:rPr>
                <w:rFonts w:ascii="宋体" w:cs="Times New Roman"/>
                <w:kern w:val="0"/>
              </w:rPr>
              <w:br/>
            </w:r>
            <w:r>
              <w:rPr>
                <w:rFonts w:ascii="宋体" w:hAnsi="宋体" w:cs="宋体" w:hint="eastAsia"/>
                <w:kern w:val="0"/>
              </w:rPr>
              <w:t>《中华人民共和国土地管理法实施条例》</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12</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土地征收审批</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自然资源部门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《中华人民共和国土地管理法》</w:t>
            </w:r>
            <w:r>
              <w:rPr>
                <w:rFonts w:ascii="宋体" w:cs="Times New Roman"/>
                <w:kern w:val="0"/>
              </w:rPr>
              <w:br/>
            </w:r>
            <w:r>
              <w:rPr>
                <w:rFonts w:ascii="宋体" w:hAnsi="宋体" w:cs="宋体" w:hint="eastAsia"/>
                <w:kern w:val="0"/>
              </w:rPr>
              <w:t>《中华人民共和国土地管理法实施条例》</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13</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供地审批（建设用地批准书核发）</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自然资源部门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《中华人民共和国土地管理法》</w:t>
            </w:r>
            <w:r>
              <w:rPr>
                <w:rFonts w:ascii="宋体" w:cs="Times New Roman"/>
                <w:kern w:val="0"/>
              </w:rPr>
              <w:br/>
            </w:r>
            <w:r>
              <w:rPr>
                <w:rFonts w:ascii="宋体" w:hAnsi="宋体" w:cs="宋体" w:hint="eastAsia"/>
                <w:kern w:val="0"/>
              </w:rPr>
              <w:t>《中华人民共和国土地管理法实施条例》</w:t>
            </w:r>
            <w:r>
              <w:rPr>
                <w:rFonts w:ascii="宋体" w:cs="Times New Roman"/>
                <w:kern w:val="0"/>
              </w:rPr>
              <w:br/>
            </w:r>
            <w:r>
              <w:rPr>
                <w:rFonts w:ascii="宋体" w:hAnsi="宋体" w:cs="宋体" w:hint="eastAsia"/>
                <w:kern w:val="0"/>
              </w:rPr>
              <w:t>《中华人民共和国城市房地产管理法》</w:t>
            </w:r>
            <w:r>
              <w:rPr>
                <w:rFonts w:ascii="宋体" w:cs="Times New Roman"/>
                <w:kern w:val="0"/>
              </w:rPr>
              <w:br/>
            </w:r>
            <w:r>
              <w:rPr>
                <w:rFonts w:ascii="宋体" w:hAnsi="宋体" w:cs="宋体" w:hint="eastAsia"/>
                <w:kern w:val="0"/>
              </w:rPr>
              <w:t>《中华人民共和国物权法》</w:t>
            </w:r>
          </w:p>
        </w:tc>
        <w:tc>
          <w:tcPr>
            <w:tcW w:w="1798"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14</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建设项目压覆重要矿床审批</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自然资源部门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《中华人民共和国矿产资源法》</w:t>
            </w:r>
            <w:r>
              <w:rPr>
                <w:rFonts w:ascii="宋体" w:cs="Times New Roman"/>
                <w:kern w:val="0"/>
              </w:rPr>
              <w:br/>
            </w:r>
            <w:r>
              <w:rPr>
                <w:rFonts w:ascii="宋体" w:hAnsi="宋体" w:cs="宋体" w:hint="eastAsia"/>
                <w:kern w:val="0"/>
              </w:rPr>
              <w:t>《中华人民共和国矿产资源法实施细则》（国务院令第</w:t>
            </w:r>
            <w:r>
              <w:rPr>
                <w:rFonts w:ascii="宋体" w:hAnsi="宋体" w:cs="宋体"/>
                <w:kern w:val="0"/>
              </w:rPr>
              <w:t>152</w:t>
            </w:r>
            <w:r>
              <w:rPr>
                <w:rFonts w:ascii="宋体" w:hAnsi="宋体" w:cs="宋体" w:hint="eastAsia"/>
                <w:kern w:val="0"/>
              </w:rPr>
              <w:t>号）</w:t>
            </w:r>
          </w:p>
        </w:tc>
        <w:tc>
          <w:tcPr>
            <w:tcW w:w="1798"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15</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农业灌排影响意见书</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农业农村部门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《中华人民共和国水法》</w:t>
            </w:r>
            <w:r>
              <w:rPr>
                <w:rFonts w:ascii="宋体" w:cs="Times New Roman"/>
                <w:kern w:val="0"/>
              </w:rPr>
              <w:br/>
            </w:r>
            <w:r>
              <w:rPr>
                <w:rFonts w:ascii="宋体" w:hAnsi="宋体" w:cs="宋体" w:hint="eastAsia"/>
                <w:kern w:val="0"/>
              </w:rPr>
              <w:t>《国务院关于取消和下放一批行政审批项目的决定》（国发〔</w:t>
            </w:r>
            <w:r>
              <w:rPr>
                <w:rFonts w:ascii="宋体" w:hAnsi="宋体" w:cs="宋体"/>
                <w:kern w:val="0"/>
              </w:rPr>
              <w:t>2014</w:t>
            </w:r>
            <w:r>
              <w:rPr>
                <w:rFonts w:ascii="宋体" w:hAnsi="宋体" w:cs="宋体" w:hint="eastAsia"/>
                <w:kern w:val="0"/>
              </w:rPr>
              <w:t>〕</w:t>
            </w:r>
            <w:r>
              <w:rPr>
                <w:rFonts w:ascii="宋体" w:hAnsi="宋体" w:cs="宋体"/>
                <w:kern w:val="0"/>
              </w:rPr>
              <w:t>5</w:t>
            </w:r>
            <w:r>
              <w:rPr>
                <w:rFonts w:ascii="宋体" w:hAnsi="宋体" w:cs="宋体" w:hint="eastAsia"/>
                <w:kern w:val="0"/>
              </w:rPr>
              <w:t>号）</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16</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生产建设项目水土保持方案审批</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水行政主管部门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《中华人民共和国水土保持法》</w:t>
            </w:r>
            <w:r>
              <w:rPr>
                <w:rFonts w:ascii="宋体" w:cs="Times New Roman"/>
                <w:kern w:val="0"/>
              </w:rPr>
              <w:br/>
            </w:r>
            <w:r>
              <w:rPr>
                <w:rFonts w:ascii="宋体" w:hAnsi="宋体" w:cs="宋体" w:hint="eastAsia"/>
                <w:kern w:val="0"/>
              </w:rPr>
              <w:t>《开发建设项目水土保持方案编报审批管理规定》</w:t>
            </w:r>
            <w:r>
              <w:rPr>
                <w:rFonts w:ascii="宋体" w:hAnsi="宋体" w:cs="宋体"/>
                <w:kern w:val="0"/>
              </w:rPr>
              <w:t>(</w:t>
            </w:r>
            <w:r>
              <w:rPr>
                <w:rFonts w:ascii="宋体" w:hAnsi="宋体" w:cs="宋体" w:hint="eastAsia"/>
                <w:kern w:val="0"/>
              </w:rPr>
              <w:t>水利部令第</w:t>
            </w:r>
            <w:r>
              <w:rPr>
                <w:rFonts w:ascii="宋体" w:hAnsi="宋体" w:cs="宋体"/>
                <w:kern w:val="0"/>
              </w:rPr>
              <w:t>5</w:t>
            </w:r>
            <w:r>
              <w:rPr>
                <w:rFonts w:ascii="宋体" w:hAnsi="宋体" w:cs="宋体" w:hint="eastAsia"/>
                <w:kern w:val="0"/>
              </w:rPr>
              <w:t>号，</w:t>
            </w:r>
            <w:r>
              <w:rPr>
                <w:rFonts w:ascii="宋体" w:hAnsi="宋体" w:cs="宋体"/>
                <w:kern w:val="0"/>
              </w:rPr>
              <w:t>2005</w:t>
            </w:r>
            <w:r>
              <w:rPr>
                <w:rFonts w:ascii="宋体" w:hAnsi="宋体" w:cs="宋体" w:hint="eastAsia"/>
                <w:kern w:val="0"/>
              </w:rPr>
              <w:t>年</w:t>
            </w:r>
            <w:r>
              <w:rPr>
                <w:rFonts w:ascii="宋体" w:hAnsi="宋体" w:cs="宋体"/>
                <w:kern w:val="0"/>
              </w:rPr>
              <w:t>7</w:t>
            </w:r>
            <w:r>
              <w:rPr>
                <w:rFonts w:ascii="宋体" w:hAnsi="宋体" w:cs="宋体" w:hint="eastAsia"/>
                <w:kern w:val="0"/>
              </w:rPr>
              <w:t>月</w:t>
            </w:r>
            <w:r>
              <w:rPr>
                <w:rFonts w:ascii="宋体" w:hAnsi="宋体" w:cs="宋体"/>
                <w:kern w:val="0"/>
              </w:rPr>
              <w:t>8</w:t>
            </w:r>
            <w:r>
              <w:rPr>
                <w:rFonts w:ascii="宋体" w:hAnsi="宋体" w:cs="宋体" w:hint="eastAsia"/>
                <w:kern w:val="0"/>
              </w:rPr>
              <w:t>日予以修改</w:t>
            </w:r>
            <w:r>
              <w:rPr>
                <w:rFonts w:ascii="宋体" w:hAnsi="宋体" w:cs="宋体"/>
                <w:kern w:val="0"/>
              </w:rPr>
              <w:t>)</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17</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移民安置规划及审核意见</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水行政主管部门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《大中型水利水电工程建设征地补偿和移民安置条例》</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该事项待相关法规修订后再作为报建审批手续实施。</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18</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海域使用权审核审批</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自然资源部门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《中华人民共和国海域使用管理法》</w:t>
            </w:r>
            <w:r>
              <w:rPr>
                <w:rFonts w:ascii="宋体" w:cs="Times New Roman"/>
                <w:kern w:val="0"/>
              </w:rPr>
              <w:br/>
            </w:r>
            <w:r>
              <w:rPr>
                <w:rFonts w:ascii="宋体" w:hAnsi="宋体" w:cs="宋体" w:hint="eastAsia"/>
                <w:kern w:val="0"/>
              </w:rPr>
              <w:t>《国务院关于国土资源部〈报国务院批准的项目用海审批办法〉的批复》</w:t>
            </w:r>
            <w:r>
              <w:rPr>
                <w:rFonts w:ascii="宋体" w:hAnsi="宋体" w:cs="宋体"/>
                <w:kern w:val="0"/>
              </w:rPr>
              <w:t>(</w:t>
            </w:r>
            <w:r>
              <w:rPr>
                <w:rFonts w:ascii="宋体" w:hAnsi="宋体" w:cs="宋体" w:hint="eastAsia"/>
                <w:kern w:val="0"/>
              </w:rPr>
              <w:t>国函〔</w:t>
            </w:r>
            <w:r>
              <w:rPr>
                <w:rFonts w:ascii="宋体" w:hAnsi="宋体" w:cs="宋体"/>
                <w:kern w:val="0"/>
              </w:rPr>
              <w:t>2003</w:t>
            </w:r>
            <w:r>
              <w:rPr>
                <w:rFonts w:ascii="宋体" w:hAnsi="宋体" w:cs="宋体" w:hint="eastAsia"/>
                <w:kern w:val="0"/>
              </w:rPr>
              <w:t>〕</w:t>
            </w:r>
            <w:r>
              <w:rPr>
                <w:rFonts w:ascii="宋体" w:hAnsi="宋体" w:cs="宋体"/>
                <w:kern w:val="0"/>
              </w:rPr>
              <w:t>44</w:t>
            </w:r>
            <w:r>
              <w:rPr>
                <w:rFonts w:ascii="宋体" w:hAnsi="宋体" w:cs="宋体" w:hint="eastAsia"/>
                <w:kern w:val="0"/>
              </w:rPr>
              <w:t>号</w:t>
            </w:r>
            <w:r>
              <w:rPr>
                <w:rFonts w:ascii="宋体" w:hAnsi="宋体" w:cs="宋体"/>
                <w:kern w:val="0"/>
              </w:rPr>
              <w:t>)</w:t>
            </w:r>
            <w:r>
              <w:rPr>
                <w:rFonts w:ascii="宋体" w:hAnsi="宋体" w:cs="宋体"/>
                <w:kern w:val="0"/>
              </w:rPr>
              <w:br/>
            </w:r>
            <w:r>
              <w:rPr>
                <w:rFonts w:ascii="宋体" w:hAnsi="宋体" w:cs="宋体" w:hint="eastAsia"/>
                <w:kern w:val="0"/>
              </w:rPr>
              <w:t>《福建省海域使用管理条例》</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19</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无居民海岛开发利用审核</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自然资源部门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《中华人民共和国海岛保护法》</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20</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防雷装置设计审核（除房屋建筑工程和市政基础设施工程以外的易燃易爆建设工程和场所以及需要进行特殊论证的大型项目）</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气象主管机构</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《中华人民共和国气象灾害防御条例》</w:t>
            </w:r>
            <w:r>
              <w:rPr>
                <w:rFonts w:ascii="宋体" w:cs="Times New Roman"/>
                <w:kern w:val="0"/>
              </w:rPr>
              <w:br/>
            </w:r>
            <w:r>
              <w:rPr>
                <w:rFonts w:ascii="宋体" w:hAnsi="宋体" w:cs="宋体" w:hint="eastAsia"/>
                <w:kern w:val="0"/>
              </w:rPr>
              <w:t>《国务院对确需保留的行政审批项目设定行政许可的决定》（国务院令第</w:t>
            </w:r>
            <w:r>
              <w:rPr>
                <w:rFonts w:ascii="宋体" w:hAnsi="宋体" w:cs="宋体"/>
                <w:kern w:val="0"/>
              </w:rPr>
              <w:t>412</w:t>
            </w:r>
            <w:r>
              <w:rPr>
                <w:rFonts w:ascii="宋体" w:hAnsi="宋体" w:cs="宋体" w:hint="eastAsia"/>
                <w:kern w:val="0"/>
              </w:rPr>
              <w:t>号）</w:t>
            </w:r>
            <w:r>
              <w:rPr>
                <w:rFonts w:ascii="宋体" w:cs="Times New Roman"/>
                <w:kern w:val="0"/>
              </w:rPr>
              <w:br/>
            </w:r>
            <w:r>
              <w:rPr>
                <w:rFonts w:ascii="宋体" w:hAnsi="宋体" w:cs="宋体" w:hint="eastAsia"/>
                <w:kern w:val="0"/>
              </w:rPr>
              <w:t>《国务院关于优化建设工程防雷许可的决定》（国发〔</w:t>
            </w:r>
            <w:r>
              <w:rPr>
                <w:rFonts w:ascii="宋体" w:hAnsi="宋体" w:cs="宋体"/>
                <w:kern w:val="0"/>
              </w:rPr>
              <w:t>2016</w:t>
            </w:r>
            <w:r>
              <w:rPr>
                <w:rFonts w:ascii="宋体" w:hAnsi="宋体" w:cs="宋体" w:hint="eastAsia"/>
                <w:kern w:val="0"/>
              </w:rPr>
              <w:t>〕</w:t>
            </w:r>
            <w:r>
              <w:rPr>
                <w:rFonts w:ascii="宋体" w:hAnsi="宋体" w:cs="宋体"/>
                <w:kern w:val="0"/>
              </w:rPr>
              <w:t>39</w:t>
            </w:r>
            <w:r>
              <w:rPr>
                <w:rFonts w:ascii="宋体" w:hAnsi="宋体" w:cs="宋体" w:hint="eastAsia"/>
                <w:kern w:val="0"/>
              </w:rPr>
              <w:t>号）</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21</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节能审查意见</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节能管理部门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《中华人民共和国节约能源法》</w:t>
            </w:r>
            <w:r>
              <w:rPr>
                <w:rFonts w:ascii="宋体" w:cs="Times New Roman"/>
                <w:kern w:val="0"/>
              </w:rPr>
              <w:br/>
            </w:r>
            <w:r>
              <w:rPr>
                <w:rFonts w:ascii="宋体" w:hAnsi="宋体" w:cs="宋体" w:hint="eastAsia"/>
                <w:kern w:val="0"/>
              </w:rPr>
              <w:t>《公共机构节能条例》</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22</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涉及国家安全事项的建设项目审批</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国家安全机关</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《中华人民共和国国家安全法》</w:t>
            </w:r>
            <w:r>
              <w:rPr>
                <w:rFonts w:ascii="宋体" w:cs="Times New Roman"/>
                <w:kern w:val="0"/>
              </w:rPr>
              <w:br/>
            </w:r>
            <w:r>
              <w:rPr>
                <w:rFonts w:ascii="宋体" w:hAnsi="宋体" w:cs="宋体" w:hint="eastAsia"/>
                <w:kern w:val="0"/>
              </w:rPr>
              <w:t>《国务院对确需保留的行政审批项目设定行政许可的决定》（国务院令第</w:t>
            </w:r>
            <w:r>
              <w:rPr>
                <w:rFonts w:ascii="宋体" w:hAnsi="宋体" w:cs="宋体"/>
                <w:kern w:val="0"/>
              </w:rPr>
              <w:t>412</w:t>
            </w:r>
            <w:r>
              <w:rPr>
                <w:rFonts w:ascii="宋体" w:hAnsi="宋体" w:cs="宋体" w:hint="eastAsia"/>
                <w:kern w:val="0"/>
              </w:rPr>
              <w:t>号）</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23</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应建防空地下室的民用建筑项目报建审批</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人防部门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《中华人民共和国人民防空法》</w:t>
            </w:r>
            <w:r>
              <w:rPr>
                <w:rFonts w:ascii="宋体" w:cs="Times New Roman"/>
                <w:kern w:val="0"/>
              </w:rPr>
              <w:br/>
            </w:r>
            <w:r>
              <w:rPr>
                <w:rFonts w:ascii="宋体" w:hAnsi="宋体" w:cs="宋体" w:hint="eastAsia"/>
                <w:kern w:val="0"/>
              </w:rPr>
              <w:t>《人民防空工程建设管理规定》（〔</w:t>
            </w:r>
            <w:r>
              <w:rPr>
                <w:rFonts w:ascii="宋体" w:hAnsi="宋体" w:cs="宋体"/>
                <w:kern w:val="0"/>
              </w:rPr>
              <w:t>2003</w:t>
            </w:r>
            <w:r>
              <w:rPr>
                <w:rFonts w:ascii="宋体" w:hAnsi="宋体" w:cs="宋体" w:hint="eastAsia"/>
                <w:kern w:val="0"/>
              </w:rPr>
              <w:t>〕国人防办字第</w:t>
            </w:r>
            <w:r>
              <w:rPr>
                <w:rFonts w:ascii="宋体" w:hAnsi="宋体" w:cs="宋体"/>
                <w:kern w:val="0"/>
              </w:rPr>
              <w:t>18</w:t>
            </w:r>
            <w:r>
              <w:rPr>
                <w:rFonts w:ascii="宋体" w:hAnsi="宋体" w:cs="宋体" w:hint="eastAsia"/>
                <w:kern w:val="0"/>
              </w:rPr>
              <w:t>号）</w:t>
            </w:r>
            <w:r>
              <w:rPr>
                <w:rFonts w:ascii="宋体" w:cs="Times New Roman"/>
                <w:kern w:val="0"/>
              </w:rPr>
              <w:br/>
            </w:r>
            <w:r>
              <w:rPr>
                <w:rFonts w:ascii="宋体" w:hAnsi="宋体" w:cs="宋体" w:hint="eastAsia"/>
                <w:kern w:val="0"/>
              </w:rPr>
              <w:t>《福建省人民防空条例》</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24</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医疗机构建设项目可能产生放射性职业病危害预评价审核意见</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卫生健康部门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《中华人民共和国职业病防治法》</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25</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建设项目安全审查（含建设项目安全条件审查、安全设施的设计审查）</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应急管理部门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《中华人民共和国矿山安全法》</w:t>
            </w:r>
            <w:r>
              <w:rPr>
                <w:rFonts w:ascii="宋体" w:cs="Times New Roman"/>
                <w:kern w:val="0"/>
              </w:rPr>
              <w:br/>
            </w:r>
            <w:r>
              <w:rPr>
                <w:rFonts w:ascii="宋体" w:hAnsi="宋体" w:cs="宋体" w:hint="eastAsia"/>
                <w:kern w:val="0"/>
              </w:rPr>
              <w:t>《中华人民共和国安全生产法》</w:t>
            </w:r>
            <w:r>
              <w:rPr>
                <w:rFonts w:ascii="宋体" w:cs="Times New Roman"/>
                <w:kern w:val="0"/>
              </w:rPr>
              <w:br/>
            </w:r>
            <w:r>
              <w:rPr>
                <w:rFonts w:ascii="宋体" w:hAnsi="宋体" w:cs="宋体" w:hint="eastAsia"/>
                <w:kern w:val="0"/>
              </w:rPr>
              <w:t>《建设项目安全设施“三同时”监督管理暂行办法》（安全监管总局令第</w:t>
            </w:r>
            <w:r>
              <w:rPr>
                <w:rFonts w:ascii="宋体" w:hAnsi="宋体" w:cs="宋体"/>
                <w:kern w:val="0"/>
              </w:rPr>
              <w:t>36</w:t>
            </w:r>
            <w:r>
              <w:rPr>
                <w:rFonts w:ascii="宋体" w:hAnsi="宋体" w:cs="宋体" w:hint="eastAsia"/>
                <w:kern w:val="0"/>
              </w:rPr>
              <w:t>号）</w:t>
            </w:r>
            <w:r>
              <w:rPr>
                <w:rFonts w:ascii="宋体" w:cs="Times New Roman"/>
                <w:kern w:val="0"/>
              </w:rPr>
              <w:br/>
            </w:r>
            <w:r>
              <w:rPr>
                <w:rFonts w:ascii="宋体" w:hAnsi="宋体" w:cs="宋体" w:hint="eastAsia"/>
                <w:kern w:val="0"/>
              </w:rPr>
              <w:t>《危险化学品建设项目安全监督管理办法》（安全监管总局令第</w:t>
            </w:r>
            <w:r>
              <w:rPr>
                <w:rFonts w:ascii="宋体" w:hAnsi="宋体" w:cs="宋体"/>
                <w:kern w:val="0"/>
              </w:rPr>
              <w:t>45</w:t>
            </w:r>
            <w:r>
              <w:rPr>
                <w:rFonts w:ascii="宋体" w:hAnsi="宋体" w:cs="宋体" w:hint="eastAsia"/>
                <w:kern w:val="0"/>
              </w:rPr>
              <w:t>号，</w:t>
            </w:r>
            <w:r>
              <w:rPr>
                <w:rFonts w:ascii="宋体" w:hAnsi="宋体" w:cs="宋体"/>
                <w:kern w:val="0"/>
              </w:rPr>
              <w:t>2015</w:t>
            </w:r>
            <w:r>
              <w:rPr>
                <w:rFonts w:ascii="宋体" w:hAnsi="宋体" w:cs="宋体" w:hint="eastAsia"/>
                <w:kern w:val="0"/>
              </w:rPr>
              <w:t>年第</w:t>
            </w:r>
            <w:r>
              <w:rPr>
                <w:rFonts w:ascii="宋体" w:hAnsi="宋体" w:cs="宋体"/>
                <w:kern w:val="0"/>
              </w:rPr>
              <w:t>79</w:t>
            </w:r>
            <w:r>
              <w:rPr>
                <w:rFonts w:ascii="宋体" w:hAnsi="宋体" w:cs="宋体" w:hint="eastAsia"/>
                <w:kern w:val="0"/>
              </w:rPr>
              <w:t>号修改）</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其中，煤矿建设项目安全设施设计审查由煤矿安全监察部门负责。</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26</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特殊占用公路及公路用地、建筑控制区行为审批</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交通运输主管部门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《中华人民共和国公路法》</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27</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水上水下活动许可证</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海事部门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《中华人民共和国水上水下活动通航安全管理规定》（交通运输部令</w:t>
            </w:r>
            <w:r>
              <w:rPr>
                <w:rFonts w:ascii="宋体" w:hAnsi="宋体" w:cs="宋体"/>
                <w:kern w:val="0"/>
              </w:rPr>
              <w:t>2011</w:t>
            </w:r>
            <w:r>
              <w:rPr>
                <w:rFonts w:ascii="宋体" w:hAnsi="宋体" w:cs="宋体" w:hint="eastAsia"/>
                <w:kern w:val="0"/>
              </w:rPr>
              <w:t>年第</w:t>
            </w:r>
            <w:r>
              <w:rPr>
                <w:rFonts w:ascii="宋体" w:hAnsi="宋体" w:cs="宋体"/>
                <w:kern w:val="0"/>
              </w:rPr>
              <w:t>5</w:t>
            </w:r>
            <w:r>
              <w:rPr>
                <w:rFonts w:ascii="宋体" w:hAnsi="宋体" w:cs="宋体" w:hint="eastAsia"/>
                <w:kern w:val="0"/>
              </w:rPr>
              <w:t>号）</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保留</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11082" w:type="dxa"/>
            <w:gridSpan w:val="7"/>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b/>
                <w:bCs/>
                <w:kern w:val="0"/>
              </w:rPr>
              <w:t>（二）整合事项（</w:t>
            </w:r>
            <w:r>
              <w:rPr>
                <w:rFonts w:ascii="宋体" w:hAnsi="宋体" w:cs="宋体"/>
                <w:b/>
                <w:bCs/>
                <w:kern w:val="0"/>
              </w:rPr>
              <w:t>33</w:t>
            </w:r>
            <w:r>
              <w:rPr>
                <w:rFonts w:ascii="宋体" w:hAnsi="宋体" w:cs="宋体" w:hint="eastAsia"/>
                <w:b/>
                <w:bCs/>
                <w:kern w:val="0"/>
              </w:rPr>
              <w:t>项整合为</w:t>
            </w:r>
            <w:r>
              <w:rPr>
                <w:rFonts w:ascii="宋体" w:hAnsi="宋体" w:cs="宋体"/>
                <w:b/>
                <w:bCs/>
                <w:kern w:val="0"/>
              </w:rPr>
              <w:t>11</w:t>
            </w:r>
            <w:r>
              <w:rPr>
                <w:rFonts w:ascii="宋体" w:hAnsi="宋体" w:cs="宋体" w:hint="eastAsia"/>
                <w:b/>
                <w:bCs/>
                <w:kern w:val="0"/>
              </w:rPr>
              <w:t xml:space="preserve">项）　</w:t>
            </w:r>
          </w:p>
        </w:tc>
        <w:tc>
          <w:tcPr>
            <w:tcW w:w="528" w:type="dxa"/>
            <w:tcBorders>
              <w:top w:val="nil"/>
              <w:left w:val="nil"/>
              <w:bottom w:val="nil"/>
              <w:right w:val="nil"/>
            </w:tcBorders>
            <w:vAlign w:val="center"/>
          </w:tcPr>
          <w:p w:rsidR="005613C1" w:rsidRPr="00801F72" w:rsidRDefault="005613C1">
            <w:pPr>
              <w:widowControl/>
              <w:spacing w:line="21" w:lineRule="atLeast"/>
              <w:rPr>
                <w:rFonts w:ascii="Times New Roman" w:hAnsi="Times New Roman" w:cs="Times New Roman"/>
                <w:sz w:val="31"/>
                <w:szCs w:val="31"/>
              </w:rPr>
            </w:pPr>
            <w:r>
              <w:rPr>
                <w:rFonts w:ascii="宋体" w:cs="Times New Roman"/>
                <w:kern w:val="0"/>
                <w:sz w:val="31"/>
                <w:szCs w:val="31"/>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28</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历史文化街区、名镇、名村核心保护范围内拆除历史建筑以外的建筑物、构筑物或者其他设施审批</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住建部门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《历史文化名城名镇名村保护条例》</w:t>
            </w:r>
          </w:p>
        </w:tc>
        <w:tc>
          <w:tcPr>
            <w:tcW w:w="1798" w:type="dxa"/>
            <w:vMerge w:val="restart"/>
            <w:tcBorders>
              <w:top w:val="nil"/>
              <w:left w:val="nil"/>
              <w:bottom w:val="single" w:sz="8" w:space="0" w:color="000000"/>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合并为“历史建筑保护审批”（</w:t>
            </w:r>
            <w:r>
              <w:rPr>
                <w:rFonts w:ascii="宋体" w:hAnsi="宋体" w:cs="宋体"/>
                <w:kern w:val="0"/>
              </w:rPr>
              <w:t>1</w:t>
            </w:r>
            <w:r>
              <w:rPr>
                <w:rFonts w:ascii="宋体" w:hAnsi="宋体" w:cs="宋体" w:hint="eastAsia"/>
                <w:kern w:val="0"/>
              </w:rPr>
              <w:t>）</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29</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历史建筑实施原址保护审批</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住建部门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《历史文化名城名镇名村保护条例》</w:t>
            </w:r>
          </w:p>
        </w:tc>
        <w:tc>
          <w:tcPr>
            <w:tcW w:w="1798" w:type="dxa"/>
            <w:vMerge/>
            <w:tcBorders>
              <w:top w:val="nil"/>
              <w:left w:val="nil"/>
              <w:bottom w:val="single" w:sz="8" w:space="0" w:color="000000"/>
              <w:right w:val="nil"/>
            </w:tcBorders>
            <w:tcMar>
              <w:left w:w="108" w:type="dxa"/>
              <w:right w:w="108" w:type="dxa"/>
            </w:tcMar>
            <w:vAlign w:val="center"/>
          </w:tcPr>
          <w:p w:rsidR="005613C1" w:rsidRDefault="005613C1">
            <w:pPr>
              <w:rPr>
                <w:rFonts w:ascii="宋体" w:cs="Times New Roman"/>
                <w:sz w:val="24"/>
                <w:szCs w:val="24"/>
              </w:rPr>
            </w:pP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30</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历史建筑外部修缮装饰、添加设施以及改变历史建筑的结构或者使用性质审批</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住建部门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《历史文化名城名镇名村保护条例》</w:t>
            </w:r>
          </w:p>
        </w:tc>
        <w:tc>
          <w:tcPr>
            <w:tcW w:w="1798" w:type="dxa"/>
            <w:vMerge/>
            <w:tcBorders>
              <w:top w:val="nil"/>
              <w:left w:val="nil"/>
              <w:bottom w:val="single" w:sz="8" w:space="0" w:color="000000"/>
              <w:right w:val="nil"/>
            </w:tcBorders>
            <w:tcMar>
              <w:left w:w="108" w:type="dxa"/>
              <w:right w:w="108" w:type="dxa"/>
            </w:tcMar>
            <w:vAlign w:val="center"/>
          </w:tcPr>
          <w:p w:rsidR="005613C1" w:rsidRDefault="005613C1">
            <w:pPr>
              <w:rPr>
                <w:rFonts w:ascii="宋体" w:cs="Times New Roman"/>
                <w:sz w:val="24"/>
                <w:szCs w:val="24"/>
              </w:rPr>
            </w:pP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851"/>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31</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建筑工程施工许可证核发</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住建部门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《中华人民共和国建筑法》</w:t>
            </w:r>
          </w:p>
        </w:tc>
        <w:tc>
          <w:tcPr>
            <w:tcW w:w="1798" w:type="dxa"/>
            <w:vMerge w:val="restart"/>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合并为“建筑工程施工许可证核发”（</w:t>
            </w:r>
            <w:r>
              <w:rPr>
                <w:rFonts w:ascii="宋体" w:hAnsi="宋体" w:cs="宋体"/>
                <w:kern w:val="0"/>
              </w:rPr>
              <w:t>2</w:t>
            </w:r>
            <w:r>
              <w:rPr>
                <w:rFonts w:ascii="宋体" w:hAnsi="宋体" w:cs="宋体" w:hint="eastAsia"/>
                <w:kern w:val="0"/>
              </w:rPr>
              <w:t>）</w:t>
            </w:r>
          </w:p>
        </w:tc>
        <w:tc>
          <w:tcPr>
            <w:tcW w:w="992"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851"/>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32</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工程质量监督手续</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住建部门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《建设工程质量管理条例》</w:t>
            </w:r>
          </w:p>
        </w:tc>
        <w:tc>
          <w:tcPr>
            <w:tcW w:w="1798" w:type="dxa"/>
            <w:vMerge/>
            <w:tcBorders>
              <w:top w:val="nil"/>
              <w:left w:val="nil"/>
              <w:bottom w:val="single" w:sz="8" w:space="0" w:color="auto"/>
              <w:right w:val="single" w:sz="8" w:space="0" w:color="auto"/>
            </w:tcBorders>
            <w:tcMar>
              <w:left w:w="108" w:type="dxa"/>
              <w:right w:w="108" w:type="dxa"/>
            </w:tcMar>
            <w:vAlign w:val="center"/>
          </w:tcPr>
          <w:p w:rsidR="005613C1" w:rsidRDefault="005613C1">
            <w:pPr>
              <w:rPr>
                <w:rFonts w:ascii="宋体" w:cs="Times New Roman"/>
                <w:sz w:val="24"/>
                <w:szCs w:val="24"/>
              </w:rPr>
            </w:pPr>
          </w:p>
        </w:tc>
        <w:tc>
          <w:tcPr>
            <w:tcW w:w="992"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851"/>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33</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建设工程安全施工措施审查</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住建部门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《建设工程安全生产管理条例》</w:t>
            </w:r>
          </w:p>
        </w:tc>
        <w:tc>
          <w:tcPr>
            <w:tcW w:w="1798" w:type="dxa"/>
            <w:vMerge/>
            <w:tcBorders>
              <w:top w:val="nil"/>
              <w:left w:val="nil"/>
              <w:bottom w:val="single" w:sz="8" w:space="0" w:color="auto"/>
              <w:right w:val="single" w:sz="8" w:space="0" w:color="auto"/>
            </w:tcBorders>
            <w:tcMar>
              <w:left w:w="108" w:type="dxa"/>
              <w:right w:w="108" w:type="dxa"/>
            </w:tcMar>
            <w:vAlign w:val="center"/>
          </w:tcPr>
          <w:p w:rsidR="005613C1" w:rsidRDefault="005613C1">
            <w:pPr>
              <w:rPr>
                <w:rFonts w:ascii="宋体" w:cs="Times New Roman"/>
                <w:sz w:val="24"/>
                <w:szCs w:val="24"/>
              </w:rPr>
            </w:pPr>
          </w:p>
        </w:tc>
        <w:tc>
          <w:tcPr>
            <w:tcW w:w="992"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851"/>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34</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临时占用城市绿地审批</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城市绿化行政主管部门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《城市绿化条例》</w:t>
            </w:r>
          </w:p>
        </w:tc>
        <w:tc>
          <w:tcPr>
            <w:tcW w:w="1798" w:type="dxa"/>
            <w:vMerge w:val="restart"/>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合并为“工程建设涉及城市绿地、树木审批”（</w:t>
            </w:r>
            <w:r>
              <w:rPr>
                <w:rFonts w:ascii="宋体" w:hAnsi="宋体" w:cs="宋体"/>
                <w:kern w:val="0"/>
              </w:rPr>
              <w:t>3</w:t>
            </w:r>
            <w:r>
              <w:rPr>
                <w:rFonts w:ascii="宋体" w:hAnsi="宋体" w:cs="宋体" w:hint="eastAsia"/>
                <w:kern w:val="0"/>
              </w:rPr>
              <w:t>）</w:t>
            </w:r>
          </w:p>
        </w:tc>
        <w:tc>
          <w:tcPr>
            <w:tcW w:w="992"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851"/>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35</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砍伐城市树木、迁移古树名木审批</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城市绿化行政主管部门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《城市绿化条例》</w:t>
            </w:r>
          </w:p>
        </w:tc>
        <w:tc>
          <w:tcPr>
            <w:tcW w:w="1798" w:type="dxa"/>
            <w:vMerge/>
            <w:tcBorders>
              <w:top w:val="nil"/>
              <w:left w:val="nil"/>
              <w:bottom w:val="single" w:sz="8" w:space="0" w:color="auto"/>
              <w:right w:val="single" w:sz="8" w:space="0" w:color="auto"/>
            </w:tcBorders>
            <w:tcMar>
              <w:left w:w="108" w:type="dxa"/>
              <w:right w:w="108" w:type="dxa"/>
            </w:tcMar>
            <w:vAlign w:val="center"/>
          </w:tcPr>
          <w:p w:rsidR="005613C1" w:rsidRDefault="005613C1">
            <w:pPr>
              <w:rPr>
                <w:rFonts w:ascii="宋体" w:cs="Times New Roman"/>
                <w:sz w:val="24"/>
                <w:szCs w:val="24"/>
              </w:rPr>
            </w:pPr>
          </w:p>
        </w:tc>
        <w:tc>
          <w:tcPr>
            <w:tcW w:w="992"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851"/>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36</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占用、挖掘城市道路审批</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城市市政工程行政主管部门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《城市道路管理条例》</w:t>
            </w:r>
          </w:p>
        </w:tc>
        <w:tc>
          <w:tcPr>
            <w:tcW w:w="1798" w:type="dxa"/>
            <w:vMerge w:val="restart"/>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合并为“市政设施建设类审批”（</w:t>
            </w:r>
            <w:r>
              <w:rPr>
                <w:rFonts w:ascii="宋体" w:hAnsi="宋体" w:cs="宋体"/>
                <w:kern w:val="0"/>
              </w:rPr>
              <w:t>4</w:t>
            </w:r>
            <w:r>
              <w:rPr>
                <w:rFonts w:ascii="宋体" w:hAnsi="宋体" w:cs="宋体" w:hint="eastAsia"/>
                <w:kern w:val="0"/>
              </w:rPr>
              <w:t>）</w:t>
            </w:r>
          </w:p>
        </w:tc>
        <w:tc>
          <w:tcPr>
            <w:tcW w:w="992"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851"/>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37</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依附于城市道路建设各种管线、杆线等设施审批</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城市市政工程行政主管部门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《城市道路管理条例》</w:t>
            </w:r>
          </w:p>
        </w:tc>
        <w:tc>
          <w:tcPr>
            <w:tcW w:w="1798" w:type="dxa"/>
            <w:vMerge/>
            <w:tcBorders>
              <w:top w:val="nil"/>
              <w:left w:val="nil"/>
              <w:bottom w:val="single" w:sz="8" w:space="0" w:color="auto"/>
              <w:right w:val="single" w:sz="8" w:space="0" w:color="auto"/>
            </w:tcBorders>
            <w:tcMar>
              <w:left w:w="108" w:type="dxa"/>
              <w:right w:w="108" w:type="dxa"/>
            </w:tcMar>
            <w:vAlign w:val="center"/>
          </w:tcPr>
          <w:p w:rsidR="005613C1" w:rsidRDefault="005613C1">
            <w:pPr>
              <w:rPr>
                <w:rFonts w:ascii="宋体" w:cs="Times New Roman"/>
                <w:sz w:val="24"/>
                <w:szCs w:val="24"/>
              </w:rPr>
            </w:pPr>
          </w:p>
        </w:tc>
        <w:tc>
          <w:tcPr>
            <w:tcW w:w="992"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1381"/>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38</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城市桥梁上架设各类市政管线审批</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城市市政工程设施行政主管部门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《国务院对确需保留的行政审批项目设定行政许可的决定》（国务院令第</w:t>
            </w:r>
            <w:r>
              <w:rPr>
                <w:rFonts w:ascii="宋体" w:hAnsi="宋体" w:cs="宋体"/>
                <w:kern w:val="0"/>
              </w:rPr>
              <w:t>412</w:t>
            </w:r>
            <w:r>
              <w:rPr>
                <w:rFonts w:ascii="宋体" w:hAnsi="宋体" w:cs="宋体" w:hint="eastAsia"/>
                <w:kern w:val="0"/>
              </w:rPr>
              <w:t>号）</w:t>
            </w:r>
          </w:p>
        </w:tc>
        <w:tc>
          <w:tcPr>
            <w:tcW w:w="1798" w:type="dxa"/>
            <w:vMerge/>
            <w:tcBorders>
              <w:top w:val="nil"/>
              <w:left w:val="nil"/>
              <w:bottom w:val="single" w:sz="8" w:space="0" w:color="auto"/>
              <w:right w:val="single" w:sz="8" w:space="0" w:color="auto"/>
            </w:tcBorders>
            <w:tcMar>
              <w:left w:w="108" w:type="dxa"/>
              <w:right w:w="108" w:type="dxa"/>
            </w:tcMar>
            <w:vAlign w:val="center"/>
          </w:tcPr>
          <w:p w:rsidR="005613C1" w:rsidRDefault="005613C1">
            <w:pPr>
              <w:rPr>
                <w:rFonts w:ascii="宋体" w:cs="Times New Roman"/>
                <w:sz w:val="24"/>
                <w:szCs w:val="24"/>
              </w:rPr>
            </w:pPr>
          </w:p>
        </w:tc>
        <w:tc>
          <w:tcPr>
            <w:tcW w:w="992"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39</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因工程建设确需改装、拆除或者迁移城市公共供水设施审批</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城市规划行政主管部门和城市供水主管部门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《城市供水条例》</w:t>
            </w:r>
            <w:r>
              <w:rPr>
                <w:rFonts w:ascii="宋体" w:cs="Times New Roman"/>
                <w:kern w:val="0"/>
              </w:rPr>
              <w:br/>
            </w:r>
            <w:r>
              <w:rPr>
                <w:rFonts w:ascii="宋体" w:hAnsi="宋体" w:cs="宋体" w:hint="eastAsia"/>
                <w:kern w:val="0"/>
              </w:rPr>
              <w:t>《城市道路管理条例》</w:t>
            </w:r>
          </w:p>
        </w:tc>
        <w:tc>
          <w:tcPr>
            <w:tcW w:w="1798" w:type="dxa"/>
            <w:vMerge w:val="restart"/>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合并为“因工程建设需要拆除、改动、迁移供水、排水与污水处理设施审核”（</w:t>
            </w:r>
            <w:r>
              <w:rPr>
                <w:rFonts w:ascii="宋体" w:hAnsi="宋体" w:cs="宋体"/>
                <w:kern w:val="0"/>
              </w:rPr>
              <w:t>5</w:t>
            </w:r>
            <w:r>
              <w:rPr>
                <w:rFonts w:ascii="宋体" w:hAnsi="宋体" w:cs="宋体" w:hint="eastAsia"/>
                <w:kern w:val="0"/>
              </w:rPr>
              <w:t>）</w:t>
            </w:r>
          </w:p>
        </w:tc>
        <w:tc>
          <w:tcPr>
            <w:tcW w:w="992"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40</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拆除、移动城镇排水与污水处理设施方案审核</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县级以上城镇排水与污水处理主管部门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《城镇排水与污水处理条例》</w:t>
            </w:r>
          </w:p>
        </w:tc>
        <w:tc>
          <w:tcPr>
            <w:tcW w:w="1798" w:type="dxa"/>
            <w:vMerge/>
            <w:tcBorders>
              <w:top w:val="nil"/>
              <w:left w:val="nil"/>
              <w:bottom w:val="single" w:sz="8" w:space="0" w:color="auto"/>
              <w:right w:val="single" w:sz="8" w:space="0" w:color="auto"/>
            </w:tcBorders>
            <w:tcMar>
              <w:left w:w="108" w:type="dxa"/>
              <w:right w:w="108" w:type="dxa"/>
            </w:tcMar>
            <w:vAlign w:val="center"/>
          </w:tcPr>
          <w:p w:rsidR="005613C1" w:rsidRDefault="005613C1">
            <w:pPr>
              <w:rPr>
                <w:rFonts w:ascii="宋体" w:cs="Times New Roman"/>
                <w:sz w:val="24"/>
                <w:szCs w:val="24"/>
              </w:rPr>
            </w:pPr>
          </w:p>
        </w:tc>
        <w:tc>
          <w:tcPr>
            <w:tcW w:w="992"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41</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取水许可</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水行政主管部门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《取水许可和水资源费征收管理条例》</w:t>
            </w:r>
          </w:p>
        </w:tc>
        <w:tc>
          <w:tcPr>
            <w:tcW w:w="1798" w:type="dxa"/>
            <w:vMerge w:val="restart"/>
            <w:tcBorders>
              <w:top w:val="nil"/>
              <w:left w:val="nil"/>
              <w:bottom w:val="single" w:sz="8" w:space="0" w:color="000000"/>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合并为“取水许可审批”（</w:t>
            </w:r>
            <w:r>
              <w:rPr>
                <w:rFonts w:ascii="宋体" w:hAnsi="宋体" w:cs="宋体"/>
                <w:kern w:val="0"/>
              </w:rPr>
              <w:t>6</w:t>
            </w:r>
            <w:r>
              <w:rPr>
                <w:rFonts w:ascii="宋体" w:hAnsi="宋体" w:cs="宋体" w:hint="eastAsia"/>
                <w:kern w:val="0"/>
              </w:rPr>
              <w:t>）</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42</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建设项目水资源论证报告书审批</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水行政主管部门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《取水许可和水资源费征收管理条例》</w:t>
            </w:r>
            <w:r>
              <w:rPr>
                <w:rFonts w:ascii="宋体" w:cs="Times New Roman"/>
                <w:kern w:val="0"/>
              </w:rPr>
              <w:br/>
            </w:r>
            <w:r>
              <w:rPr>
                <w:rFonts w:ascii="宋体" w:hAnsi="宋体" w:cs="宋体" w:hint="eastAsia"/>
                <w:kern w:val="0"/>
              </w:rPr>
              <w:t>《建设项目水资源论证管理办法》（水利部、国家计委令第</w:t>
            </w:r>
            <w:r>
              <w:rPr>
                <w:rFonts w:ascii="宋体" w:hAnsi="宋体" w:cs="宋体"/>
                <w:kern w:val="0"/>
              </w:rPr>
              <w:t>15</w:t>
            </w:r>
            <w:r>
              <w:rPr>
                <w:rFonts w:ascii="宋体" w:hAnsi="宋体" w:cs="宋体" w:hint="eastAsia"/>
                <w:kern w:val="0"/>
              </w:rPr>
              <w:t>号）</w:t>
            </w:r>
          </w:p>
        </w:tc>
        <w:tc>
          <w:tcPr>
            <w:tcW w:w="1798" w:type="dxa"/>
            <w:vMerge/>
            <w:tcBorders>
              <w:top w:val="nil"/>
              <w:left w:val="nil"/>
              <w:bottom w:val="single" w:sz="8" w:space="0" w:color="000000"/>
              <w:right w:val="nil"/>
            </w:tcBorders>
            <w:tcMar>
              <w:left w:w="108" w:type="dxa"/>
              <w:right w:w="108" w:type="dxa"/>
            </w:tcMar>
            <w:vAlign w:val="center"/>
          </w:tcPr>
          <w:p w:rsidR="005613C1" w:rsidRDefault="005613C1">
            <w:pPr>
              <w:rPr>
                <w:rFonts w:ascii="宋体" w:cs="Times New Roman"/>
                <w:sz w:val="24"/>
                <w:szCs w:val="24"/>
              </w:rPr>
            </w:pP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43</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非防洪建设项目洪水影响评价报告审批</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水行政主管部门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《中华人民共和国防洪法》</w:t>
            </w:r>
          </w:p>
        </w:tc>
        <w:tc>
          <w:tcPr>
            <w:tcW w:w="1798" w:type="dxa"/>
            <w:vMerge w:val="restart"/>
            <w:tcBorders>
              <w:top w:val="nil"/>
              <w:left w:val="nil"/>
              <w:bottom w:val="single" w:sz="8" w:space="0" w:color="000000"/>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合并为“洪水影响评价类审批”（</w:t>
            </w:r>
            <w:r>
              <w:rPr>
                <w:rFonts w:ascii="宋体" w:hAnsi="宋体" w:cs="宋体"/>
                <w:kern w:val="0"/>
              </w:rPr>
              <w:t>7</w:t>
            </w:r>
            <w:r>
              <w:rPr>
                <w:rFonts w:ascii="宋体" w:hAnsi="宋体" w:cs="宋体" w:hint="eastAsia"/>
                <w:kern w:val="0"/>
              </w:rPr>
              <w:t>）</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44</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水工程建设规划同意书审核</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水行政主管部门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《中华人民共和国水法》</w:t>
            </w:r>
            <w:r>
              <w:rPr>
                <w:rFonts w:ascii="宋体" w:cs="Times New Roman"/>
                <w:kern w:val="0"/>
              </w:rPr>
              <w:br/>
            </w:r>
            <w:r>
              <w:rPr>
                <w:rFonts w:ascii="宋体" w:hAnsi="宋体" w:cs="宋体" w:hint="eastAsia"/>
                <w:kern w:val="0"/>
              </w:rPr>
              <w:t>《中华人民共和国防洪法》</w:t>
            </w:r>
          </w:p>
        </w:tc>
        <w:tc>
          <w:tcPr>
            <w:tcW w:w="1798" w:type="dxa"/>
            <w:vMerge/>
            <w:tcBorders>
              <w:top w:val="nil"/>
              <w:left w:val="nil"/>
              <w:bottom w:val="single" w:sz="8" w:space="0" w:color="000000"/>
              <w:right w:val="nil"/>
            </w:tcBorders>
            <w:tcMar>
              <w:left w:w="108" w:type="dxa"/>
              <w:right w:w="108" w:type="dxa"/>
            </w:tcMar>
            <w:vAlign w:val="center"/>
          </w:tcPr>
          <w:p w:rsidR="005613C1" w:rsidRDefault="005613C1">
            <w:pPr>
              <w:rPr>
                <w:rFonts w:ascii="宋体" w:cs="Times New Roman"/>
                <w:sz w:val="24"/>
                <w:szCs w:val="24"/>
              </w:rPr>
            </w:pP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45</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河道管理范围内工程建设方案审批</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水行政主管部门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《中华人民共和国防洪法》</w:t>
            </w:r>
            <w:r>
              <w:rPr>
                <w:rFonts w:ascii="宋体" w:cs="Times New Roman"/>
                <w:kern w:val="0"/>
              </w:rPr>
              <w:br/>
            </w:r>
            <w:r>
              <w:rPr>
                <w:rFonts w:ascii="宋体" w:hAnsi="宋体" w:cs="宋体" w:hint="eastAsia"/>
                <w:kern w:val="0"/>
              </w:rPr>
              <w:t>《中华人民共和国河道管理条例》</w:t>
            </w:r>
          </w:p>
        </w:tc>
        <w:tc>
          <w:tcPr>
            <w:tcW w:w="1798" w:type="dxa"/>
            <w:vMerge/>
            <w:tcBorders>
              <w:top w:val="nil"/>
              <w:left w:val="nil"/>
              <w:bottom w:val="single" w:sz="8" w:space="0" w:color="000000"/>
              <w:right w:val="nil"/>
            </w:tcBorders>
            <w:tcMar>
              <w:left w:w="108" w:type="dxa"/>
              <w:right w:w="108" w:type="dxa"/>
            </w:tcMar>
            <w:vAlign w:val="center"/>
          </w:tcPr>
          <w:p w:rsidR="005613C1" w:rsidRDefault="005613C1">
            <w:pPr>
              <w:rPr>
                <w:rFonts w:ascii="宋体" w:cs="Times New Roman"/>
                <w:sz w:val="24"/>
                <w:szCs w:val="24"/>
              </w:rPr>
            </w:pP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46</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国家基本水文测站上下游建设影响水文监测工程的审批</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水行政主管部门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《中华人民共和国水文条例》</w:t>
            </w:r>
          </w:p>
        </w:tc>
        <w:tc>
          <w:tcPr>
            <w:tcW w:w="1798" w:type="dxa"/>
            <w:vMerge/>
            <w:tcBorders>
              <w:top w:val="nil"/>
              <w:left w:val="nil"/>
              <w:bottom w:val="single" w:sz="8" w:space="0" w:color="000000"/>
              <w:right w:val="nil"/>
            </w:tcBorders>
            <w:tcMar>
              <w:left w:w="108" w:type="dxa"/>
              <w:right w:w="108" w:type="dxa"/>
            </w:tcMar>
            <w:vAlign w:val="center"/>
          </w:tcPr>
          <w:p w:rsidR="005613C1" w:rsidRDefault="005613C1">
            <w:pPr>
              <w:rPr>
                <w:rFonts w:ascii="宋体" w:cs="Times New Roman"/>
                <w:sz w:val="24"/>
                <w:szCs w:val="24"/>
              </w:rPr>
            </w:pP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1735"/>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47</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海洋工程建设项目环境影响报告书核准</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生态环境部门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《中华人民共和国海洋环境保护法》</w:t>
            </w:r>
            <w:r>
              <w:rPr>
                <w:rFonts w:ascii="宋体" w:cs="Times New Roman"/>
                <w:kern w:val="0"/>
              </w:rPr>
              <w:br/>
            </w:r>
            <w:r>
              <w:rPr>
                <w:rFonts w:ascii="宋体" w:hAnsi="宋体" w:cs="宋体" w:hint="eastAsia"/>
                <w:kern w:val="0"/>
              </w:rPr>
              <w:t>《中华人民共和国防治海岸工程建设项目污染损害海洋环境管理条例》</w:t>
            </w:r>
          </w:p>
        </w:tc>
        <w:tc>
          <w:tcPr>
            <w:tcW w:w="1798" w:type="dxa"/>
            <w:vMerge w:val="restart"/>
            <w:tcBorders>
              <w:top w:val="nil"/>
              <w:left w:val="nil"/>
              <w:bottom w:val="single" w:sz="8" w:space="0" w:color="000000"/>
              <w:right w:val="nil"/>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hint="eastAsia"/>
                <w:kern w:val="0"/>
              </w:rPr>
              <w:t>合并为“建设项目（含海洋工程）环境影响评价审批”（</w:t>
            </w:r>
            <w:r>
              <w:rPr>
                <w:rFonts w:ascii="宋体" w:hAnsi="宋体" w:cs="宋体"/>
                <w:kern w:val="0"/>
              </w:rPr>
              <w:t>8</w:t>
            </w:r>
            <w:r>
              <w:rPr>
                <w:rFonts w:ascii="宋体" w:hAnsi="宋体" w:cs="宋体" w:hint="eastAsia"/>
                <w:kern w:val="0"/>
              </w:rPr>
              <w:t>）</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851"/>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48</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建设项目环境影响评价审批</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生态环境部门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《中华人民共和国环境影响评价法》</w:t>
            </w:r>
          </w:p>
        </w:tc>
        <w:tc>
          <w:tcPr>
            <w:tcW w:w="1798" w:type="dxa"/>
            <w:vMerge/>
            <w:tcBorders>
              <w:top w:val="nil"/>
              <w:left w:val="nil"/>
              <w:bottom w:val="single" w:sz="8" w:space="0" w:color="000000"/>
              <w:right w:val="nil"/>
            </w:tcBorders>
            <w:tcMar>
              <w:left w:w="108" w:type="dxa"/>
              <w:right w:w="108" w:type="dxa"/>
            </w:tcMar>
            <w:vAlign w:val="center"/>
          </w:tcPr>
          <w:p w:rsidR="005613C1" w:rsidRDefault="005613C1">
            <w:pPr>
              <w:rPr>
                <w:rFonts w:ascii="宋体" w:cs="Times New Roman"/>
                <w:sz w:val="24"/>
                <w:szCs w:val="24"/>
              </w:rPr>
            </w:pP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851"/>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49</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文物保护意见</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文物主管部门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《中华人民共和国文物保护法》</w:t>
            </w:r>
          </w:p>
        </w:tc>
        <w:tc>
          <w:tcPr>
            <w:tcW w:w="1798" w:type="dxa"/>
            <w:vMerge w:val="restart"/>
            <w:tcBorders>
              <w:top w:val="nil"/>
              <w:left w:val="nil"/>
              <w:bottom w:val="single" w:sz="8" w:space="0" w:color="000000"/>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合并为“建设工程文物保护和考古许可”（</w:t>
            </w:r>
            <w:r>
              <w:rPr>
                <w:rFonts w:ascii="宋体" w:hAnsi="宋体" w:cs="宋体"/>
                <w:kern w:val="0"/>
              </w:rPr>
              <w:t>9</w:t>
            </w:r>
            <w:r>
              <w:rPr>
                <w:rFonts w:ascii="宋体" w:hAnsi="宋体" w:cs="宋体" w:hint="eastAsia"/>
                <w:kern w:val="0"/>
              </w:rPr>
              <w:t>）</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851"/>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50</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文物保护单位的保护范围内进行其他建设工程或者爆破、钻探、挖掘等作业的许可</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文物主管部门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《中华人民共和国文物保护法》</w:t>
            </w:r>
          </w:p>
        </w:tc>
        <w:tc>
          <w:tcPr>
            <w:tcW w:w="1798" w:type="dxa"/>
            <w:vMerge/>
            <w:tcBorders>
              <w:top w:val="nil"/>
              <w:left w:val="nil"/>
              <w:bottom w:val="single" w:sz="8" w:space="0" w:color="000000"/>
              <w:right w:val="nil"/>
            </w:tcBorders>
            <w:tcMar>
              <w:left w:w="108" w:type="dxa"/>
              <w:right w:w="108" w:type="dxa"/>
            </w:tcMar>
            <w:vAlign w:val="center"/>
          </w:tcPr>
          <w:p w:rsidR="005613C1" w:rsidRDefault="005613C1">
            <w:pPr>
              <w:rPr>
                <w:rFonts w:ascii="宋体" w:cs="Times New Roman"/>
                <w:sz w:val="24"/>
                <w:szCs w:val="24"/>
              </w:rPr>
            </w:pP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851"/>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51</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文物保护单位的建设控制地带内进行建设工程的许可</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文物主管部门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《中华人民共和国文物保护法》</w:t>
            </w:r>
          </w:p>
        </w:tc>
        <w:tc>
          <w:tcPr>
            <w:tcW w:w="1798" w:type="dxa"/>
            <w:vMerge/>
            <w:tcBorders>
              <w:top w:val="nil"/>
              <w:left w:val="nil"/>
              <w:bottom w:val="single" w:sz="8" w:space="0" w:color="000000"/>
              <w:right w:val="nil"/>
            </w:tcBorders>
            <w:tcMar>
              <w:left w:w="108" w:type="dxa"/>
              <w:right w:w="108" w:type="dxa"/>
            </w:tcMar>
            <w:vAlign w:val="center"/>
          </w:tcPr>
          <w:p w:rsidR="005613C1" w:rsidRDefault="005613C1">
            <w:pPr>
              <w:rPr>
                <w:rFonts w:ascii="宋体" w:cs="Times New Roman"/>
                <w:sz w:val="24"/>
                <w:szCs w:val="24"/>
              </w:rPr>
            </w:pP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851"/>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52</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进行大型基本建设工程前在工程范围内有可能埋藏文物的地方进行考古调查、勘探的许可</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文物主管部门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《中华人民共和国文物保护法》</w:t>
            </w:r>
            <w:r>
              <w:rPr>
                <w:rFonts w:ascii="宋体" w:cs="Times New Roman"/>
                <w:kern w:val="0"/>
              </w:rPr>
              <w:br/>
            </w:r>
            <w:r>
              <w:rPr>
                <w:rFonts w:ascii="宋体" w:hAnsi="宋体" w:cs="宋体" w:hint="eastAsia"/>
                <w:kern w:val="0"/>
              </w:rPr>
              <w:t>《中华人民共和国文物保护法实施条例》</w:t>
            </w:r>
          </w:p>
        </w:tc>
        <w:tc>
          <w:tcPr>
            <w:tcW w:w="1798" w:type="dxa"/>
            <w:vMerge/>
            <w:tcBorders>
              <w:top w:val="nil"/>
              <w:left w:val="nil"/>
              <w:bottom w:val="single" w:sz="8" w:space="0" w:color="000000"/>
              <w:right w:val="nil"/>
            </w:tcBorders>
            <w:tcMar>
              <w:left w:w="108" w:type="dxa"/>
              <w:right w:w="108" w:type="dxa"/>
            </w:tcMar>
            <w:vAlign w:val="center"/>
          </w:tcPr>
          <w:p w:rsidR="005613C1" w:rsidRDefault="005613C1">
            <w:pPr>
              <w:rPr>
                <w:rFonts w:ascii="宋体" w:cs="Times New Roman"/>
                <w:sz w:val="24"/>
                <w:szCs w:val="24"/>
              </w:rPr>
            </w:pP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851"/>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53</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配合建设工程进行考古发掘的许可</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文物主管部门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《中华人民共和国文物保护法》</w:t>
            </w:r>
          </w:p>
        </w:tc>
        <w:tc>
          <w:tcPr>
            <w:tcW w:w="1798" w:type="dxa"/>
            <w:vMerge/>
            <w:tcBorders>
              <w:top w:val="nil"/>
              <w:left w:val="nil"/>
              <w:bottom w:val="single" w:sz="8" w:space="0" w:color="000000"/>
              <w:right w:val="nil"/>
            </w:tcBorders>
            <w:tcMar>
              <w:left w:w="108" w:type="dxa"/>
              <w:right w:w="108" w:type="dxa"/>
            </w:tcMar>
            <w:vAlign w:val="center"/>
          </w:tcPr>
          <w:p w:rsidR="005613C1" w:rsidRDefault="005613C1">
            <w:pPr>
              <w:rPr>
                <w:rFonts w:ascii="宋体" w:cs="Times New Roman"/>
                <w:sz w:val="24"/>
                <w:szCs w:val="24"/>
              </w:rPr>
            </w:pP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54</w:t>
            </w:r>
          </w:p>
        </w:tc>
        <w:tc>
          <w:tcPr>
            <w:tcW w:w="2719"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在林业部门管理的自然保护区建立机构和修筑设施审批</w:t>
            </w:r>
          </w:p>
        </w:tc>
        <w:tc>
          <w:tcPr>
            <w:tcW w:w="877"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林业主管部门</w:t>
            </w:r>
          </w:p>
        </w:tc>
        <w:tc>
          <w:tcPr>
            <w:tcW w:w="2374"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《中华人民共和国自然保护区条例》</w:t>
            </w:r>
            <w:r>
              <w:rPr>
                <w:rFonts w:ascii="宋体" w:cs="Times New Roman"/>
                <w:kern w:val="0"/>
              </w:rPr>
              <w:br/>
            </w:r>
            <w:r>
              <w:rPr>
                <w:rFonts w:ascii="宋体" w:hAnsi="宋体" w:cs="宋体" w:hint="eastAsia"/>
                <w:kern w:val="0"/>
              </w:rPr>
              <w:t>《森林和野生动物类型自然保护区管理办法》</w:t>
            </w:r>
            <w:r>
              <w:rPr>
                <w:rFonts w:ascii="宋体" w:cs="Times New Roman"/>
                <w:kern w:val="0"/>
              </w:rPr>
              <w:br/>
            </w:r>
            <w:r>
              <w:rPr>
                <w:rFonts w:ascii="宋体" w:hAnsi="宋体" w:cs="宋体" w:hint="eastAsia"/>
                <w:kern w:val="0"/>
              </w:rPr>
              <w:t>《福建省森林和野生动物类型自然保护区管理条例》</w:t>
            </w:r>
          </w:p>
        </w:tc>
        <w:tc>
          <w:tcPr>
            <w:tcW w:w="1798" w:type="dxa"/>
            <w:vMerge w:val="restart"/>
            <w:tcBorders>
              <w:top w:val="nil"/>
              <w:left w:val="nil"/>
              <w:bottom w:val="single" w:sz="8" w:space="0" w:color="auto"/>
              <w:right w:val="nil"/>
            </w:tcBorders>
            <w:tcMar>
              <w:top w:w="57" w:type="dxa"/>
              <w:left w:w="108" w:type="dxa"/>
              <w:bottom w:w="57"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合并为“建设项目使用林地审批”（</w:t>
            </w:r>
            <w:r>
              <w:rPr>
                <w:rFonts w:ascii="宋体" w:hAnsi="宋体" w:cs="宋体"/>
                <w:kern w:val="0"/>
              </w:rPr>
              <w:t>10</w:t>
            </w:r>
            <w:r>
              <w:rPr>
                <w:rFonts w:ascii="宋体" w:hAnsi="宋体" w:cs="宋体" w:hint="eastAsia"/>
                <w:kern w:val="0"/>
              </w:rPr>
              <w:t>）</w:t>
            </w:r>
          </w:p>
        </w:tc>
        <w:tc>
          <w:tcPr>
            <w:tcW w:w="992"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top w:w="57" w:type="dxa"/>
              <w:left w:w="108" w:type="dxa"/>
              <w:bottom w:w="57"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55</w:t>
            </w:r>
          </w:p>
        </w:tc>
        <w:tc>
          <w:tcPr>
            <w:tcW w:w="2719"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勘察、开采矿藏和各项建设工程占用或者征收、征用林地审核</w:t>
            </w:r>
          </w:p>
        </w:tc>
        <w:tc>
          <w:tcPr>
            <w:tcW w:w="877"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林业主管部门</w:t>
            </w:r>
          </w:p>
        </w:tc>
        <w:tc>
          <w:tcPr>
            <w:tcW w:w="2374"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《中华人民共和国森林法》</w:t>
            </w:r>
            <w:r>
              <w:rPr>
                <w:rFonts w:ascii="宋体" w:cs="Times New Roman"/>
                <w:kern w:val="0"/>
              </w:rPr>
              <w:br/>
            </w:r>
            <w:r>
              <w:rPr>
                <w:rFonts w:ascii="宋体" w:hAnsi="宋体" w:cs="宋体" w:hint="eastAsia"/>
                <w:kern w:val="0"/>
              </w:rPr>
              <w:t>《中华人民共和国森林法实施条例》</w:t>
            </w:r>
          </w:p>
        </w:tc>
        <w:tc>
          <w:tcPr>
            <w:tcW w:w="1798" w:type="dxa"/>
            <w:vMerge/>
            <w:tcBorders>
              <w:top w:val="nil"/>
              <w:left w:val="nil"/>
              <w:bottom w:val="single" w:sz="8" w:space="0" w:color="auto"/>
              <w:right w:val="nil"/>
            </w:tcBorders>
            <w:tcMar>
              <w:top w:w="57" w:type="dxa"/>
              <w:left w:w="108" w:type="dxa"/>
              <w:bottom w:w="57" w:type="dxa"/>
              <w:right w:w="108" w:type="dxa"/>
            </w:tcMar>
            <w:vAlign w:val="center"/>
          </w:tcPr>
          <w:p w:rsidR="005613C1" w:rsidRDefault="005613C1">
            <w:pPr>
              <w:rPr>
                <w:rFonts w:ascii="宋体" w:cs="Times New Roman"/>
                <w:sz w:val="24"/>
                <w:szCs w:val="24"/>
              </w:rPr>
            </w:pPr>
          </w:p>
        </w:tc>
        <w:tc>
          <w:tcPr>
            <w:tcW w:w="992" w:type="dxa"/>
            <w:tcBorders>
              <w:top w:val="nil"/>
              <w:left w:val="single" w:sz="8" w:space="0" w:color="auto"/>
              <w:bottom w:val="single" w:sz="8" w:space="0" w:color="auto"/>
              <w:right w:val="nil"/>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top w:w="57" w:type="dxa"/>
              <w:left w:w="108" w:type="dxa"/>
              <w:bottom w:w="57"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56</w:t>
            </w:r>
          </w:p>
        </w:tc>
        <w:tc>
          <w:tcPr>
            <w:tcW w:w="2719"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水运工程设计文件审查</w:t>
            </w:r>
          </w:p>
        </w:tc>
        <w:tc>
          <w:tcPr>
            <w:tcW w:w="877"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交通运输主管部门</w:t>
            </w:r>
          </w:p>
        </w:tc>
        <w:tc>
          <w:tcPr>
            <w:tcW w:w="2374"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《中华人民共和国港口法》</w:t>
            </w:r>
            <w:r>
              <w:rPr>
                <w:rFonts w:ascii="宋体" w:cs="Times New Roman"/>
                <w:kern w:val="0"/>
              </w:rPr>
              <w:br/>
            </w:r>
            <w:r>
              <w:rPr>
                <w:rFonts w:ascii="宋体" w:hAnsi="宋体" w:cs="宋体" w:hint="eastAsia"/>
                <w:kern w:val="0"/>
              </w:rPr>
              <w:t>《中华人民共和国航道法》</w:t>
            </w:r>
            <w:r>
              <w:rPr>
                <w:rFonts w:ascii="宋体" w:cs="Times New Roman"/>
                <w:kern w:val="0"/>
              </w:rPr>
              <w:br/>
            </w:r>
            <w:r>
              <w:rPr>
                <w:rFonts w:ascii="宋体" w:hAnsi="宋体" w:cs="宋体" w:hint="eastAsia"/>
                <w:kern w:val="0"/>
              </w:rPr>
              <w:t>《建设工程勘察设计管理条例》</w:t>
            </w:r>
            <w:r>
              <w:rPr>
                <w:rFonts w:ascii="宋体" w:cs="Times New Roman"/>
                <w:kern w:val="0"/>
              </w:rPr>
              <w:br/>
            </w:r>
            <w:r>
              <w:rPr>
                <w:rFonts w:ascii="宋体" w:hAnsi="宋体" w:cs="宋体" w:hint="eastAsia"/>
                <w:kern w:val="0"/>
              </w:rPr>
              <w:t>《港口建设管理规定》（交通部令</w:t>
            </w:r>
            <w:r>
              <w:rPr>
                <w:rFonts w:ascii="宋体" w:hAnsi="宋体" w:cs="宋体"/>
                <w:kern w:val="0"/>
              </w:rPr>
              <w:t>2007</w:t>
            </w:r>
            <w:r>
              <w:rPr>
                <w:rFonts w:ascii="宋体" w:hAnsi="宋体" w:cs="宋体" w:hint="eastAsia"/>
                <w:kern w:val="0"/>
              </w:rPr>
              <w:t>年第</w:t>
            </w:r>
            <w:r>
              <w:rPr>
                <w:rFonts w:ascii="宋体" w:hAnsi="宋体" w:cs="宋体"/>
                <w:kern w:val="0"/>
              </w:rPr>
              <w:t>5</w:t>
            </w:r>
            <w:r>
              <w:rPr>
                <w:rFonts w:ascii="宋体" w:hAnsi="宋体" w:cs="宋体" w:hint="eastAsia"/>
                <w:kern w:val="0"/>
              </w:rPr>
              <w:t>号）</w:t>
            </w:r>
            <w:r>
              <w:rPr>
                <w:rFonts w:ascii="宋体" w:cs="Times New Roman"/>
                <w:kern w:val="0"/>
              </w:rPr>
              <w:br/>
            </w:r>
            <w:r>
              <w:rPr>
                <w:rFonts w:ascii="宋体" w:hAnsi="宋体" w:cs="宋体" w:hint="eastAsia"/>
                <w:kern w:val="0"/>
              </w:rPr>
              <w:t>《航道建设管理规定》（交通部令</w:t>
            </w:r>
            <w:r>
              <w:rPr>
                <w:rFonts w:ascii="宋体" w:hAnsi="宋体" w:cs="宋体"/>
                <w:kern w:val="0"/>
              </w:rPr>
              <w:t>2007</w:t>
            </w:r>
            <w:r>
              <w:rPr>
                <w:rFonts w:ascii="宋体" w:hAnsi="宋体" w:cs="宋体" w:hint="eastAsia"/>
                <w:kern w:val="0"/>
              </w:rPr>
              <w:t>年第</w:t>
            </w:r>
            <w:r>
              <w:rPr>
                <w:rFonts w:ascii="宋体" w:hAnsi="宋体" w:cs="宋体"/>
                <w:kern w:val="0"/>
              </w:rPr>
              <w:t>3</w:t>
            </w:r>
            <w:r>
              <w:rPr>
                <w:rFonts w:ascii="宋体" w:hAnsi="宋体" w:cs="宋体" w:hint="eastAsia"/>
                <w:kern w:val="0"/>
              </w:rPr>
              <w:t>号）</w:t>
            </w:r>
          </w:p>
        </w:tc>
        <w:tc>
          <w:tcPr>
            <w:tcW w:w="1798" w:type="dxa"/>
            <w:vMerge w:val="restart"/>
            <w:tcBorders>
              <w:top w:val="nil"/>
              <w:left w:val="nil"/>
              <w:bottom w:val="single" w:sz="8" w:space="0" w:color="auto"/>
              <w:right w:val="nil"/>
            </w:tcBorders>
            <w:tcMar>
              <w:top w:w="57" w:type="dxa"/>
              <w:left w:w="108" w:type="dxa"/>
              <w:bottom w:w="57"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合并为“重要项目初步设计审批”（</w:t>
            </w:r>
            <w:r>
              <w:rPr>
                <w:rFonts w:ascii="宋体" w:hAnsi="宋体" w:cs="宋体"/>
                <w:kern w:val="0"/>
              </w:rPr>
              <w:t>11</w:t>
            </w:r>
            <w:r>
              <w:rPr>
                <w:rFonts w:ascii="宋体" w:hAnsi="宋体" w:cs="宋体" w:hint="eastAsia"/>
                <w:kern w:val="0"/>
              </w:rPr>
              <w:t>）</w:t>
            </w:r>
          </w:p>
        </w:tc>
        <w:tc>
          <w:tcPr>
            <w:tcW w:w="992"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top w:w="57" w:type="dxa"/>
              <w:left w:w="108" w:type="dxa"/>
              <w:bottom w:w="57"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57</w:t>
            </w:r>
          </w:p>
        </w:tc>
        <w:tc>
          <w:tcPr>
            <w:tcW w:w="2719"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公路建设项目设计审批</w:t>
            </w:r>
          </w:p>
        </w:tc>
        <w:tc>
          <w:tcPr>
            <w:tcW w:w="877"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交通运输主管部门</w:t>
            </w:r>
          </w:p>
        </w:tc>
        <w:tc>
          <w:tcPr>
            <w:tcW w:w="2374"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《建设工程勘察设计管理条例》</w:t>
            </w:r>
            <w:r>
              <w:rPr>
                <w:rFonts w:ascii="宋体" w:cs="Times New Roman"/>
                <w:kern w:val="0"/>
              </w:rPr>
              <w:br/>
            </w:r>
            <w:r>
              <w:rPr>
                <w:rFonts w:ascii="宋体" w:hAnsi="宋体" w:cs="宋体" w:hint="eastAsia"/>
                <w:kern w:val="0"/>
              </w:rPr>
              <w:t>《建设工程质量管理条例》</w:t>
            </w:r>
            <w:r>
              <w:rPr>
                <w:rFonts w:ascii="宋体" w:cs="Times New Roman"/>
                <w:kern w:val="0"/>
              </w:rPr>
              <w:br/>
            </w:r>
            <w:r>
              <w:rPr>
                <w:rFonts w:ascii="宋体" w:hAnsi="宋体" w:cs="宋体" w:hint="eastAsia"/>
                <w:kern w:val="0"/>
              </w:rPr>
              <w:t>《公路建设市场管理办法》（交通部令</w:t>
            </w:r>
            <w:r>
              <w:rPr>
                <w:rFonts w:ascii="宋体" w:hAnsi="宋体" w:cs="宋体"/>
                <w:kern w:val="0"/>
              </w:rPr>
              <w:t>2004</w:t>
            </w:r>
            <w:r>
              <w:rPr>
                <w:rFonts w:ascii="宋体" w:hAnsi="宋体" w:cs="宋体" w:hint="eastAsia"/>
                <w:kern w:val="0"/>
              </w:rPr>
              <w:t>年第</w:t>
            </w:r>
            <w:r>
              <w:rPr>
                <w:rFonts w:ascii="宋体" w:hAnsi="宋体" w:cs="宋体"/>
                <w:kern w:val="0"/>
              </w:rPr>
              <w:t>14</w:t>
            </w:r>
            <w:r>
              <w:rPr>
                <w:rFonts w:ascii="宋体" w:hAnsi="宋体" w:cs="宋体" w:hint="eastAsia"/>
                <w:kern w:val="0"/>
              </w:rPr>
              <w:t>号，</w:t>
            </w:r>
            <w:r>
              <w:rPr>
                <w:rFonts w:ascii="宋体" w:hAnsi="宋体" w:cs="宋体"/>
                <w:kern w:val="0"/>
              </w:rPr>
              <w:t>2011</w:t>
            </w:r>
            <w:r>
              <w:rPr>
                <w:rFonts w:ascii="宋体" w:hAnsi="宋体" w:cs="宋体" w:hint="eastAsia"/>
                <w:kern w:val="0"/>
              </w:rPr>
              <w:t>年</w:t>
            </w:r>
            <w:r>
              <w:rPr>
                <w:rFonts w:ascii="宋体" w:hAnsi="宋体" w:cs="宋体"/>
                <w:kern w:val="0"/>
              </w:rPr>
              <w:t>11</w:t>
            </w:r>
            <w:r>
              <w:rPr>
                <w:rFonts w:ascii="宋体" w:hAnsi="宋体" w:cs="宋体" w:hint="eastAsia"/>
                <w:kern w:val="0"/>
              </w:rPr>
              <w:t>月</w:t>
            </w:r>
            <w:r>
              <w:rPr>
                <w:rFonts w:ascii="宋体" w:hAnsi="宋体" w:cs="宋体"/>
                <w:kern w:val="0"/>
              </w:rPr>
              <w:t>30</w:t>
            </w:r>
            <w:r>
              <w:rPr>
                <w:rFonts w:ascii="宋体" w:hAnsi="宋体" w:cs="宋体" w:hint="eastAsia"/>
                <w:kern w:val="0"/>
              </w:rPr>
              <w:t>日予以修改）</w:t>
            </w:r>
          </w:p>
        </w:tc>
        <w:tc>
          <w:tcPr>
            <w:tcW w:w="1798" w:type="dxa"/>
            <w:vMerge/>
            <w:tcBorders>
              <w:top w:val="nil"/>
              <w:left w:val="nil"/>
              <w:bottom w:val="single" w:sz="8" w:space="0" w:color="auto"/>
              <w:right w:val="nil"/>
            </w:tcBorders>
            <w:tcMar>
              <w:top w:w="57" w:type="dxa"/>
              <w:left w:w="108" w:type="dxa"/>
              <w:bottom w:w="57" w:type="dxa"/>
              <w:right w:w="108" w:type="dxa"/>
            </w:tcMar>
            <w:vAlign w:val="center"/>
          </w:tcPr>
          <w:p w:rsidR="005613C1" w:rsidRDefault="005613C1">
            <w:pPr>
              <w:rPr>
                <w:rFonts w:ascii="宋体" w:cs="Times New Roman"/>
                <w:sz w:val="24"/>
                <w:szCs w:val="24"/>
              </w:rPr>
            </w:pPr>
          </w:p>
        </w:tc>
        <w:tc>
          <w:tcPr>
            <w:tcW w:w="992"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top w:w="57" w:type="dxa"/>
              <w:left w:w="108" w:type="dxa"/>
              <w:bottom w:w="57"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2161"/>
        </w:trPr>
        <w:tc>
          <w:tcPr>
            <w:tcW w:w="992"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58</w:t>
            </w:r>
          </w:p>
        </w:tc>
        <w:tc>
          <w:tcPr>
            <w:tcW w:w="2719"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水利基建项目初步设计文件审批</w:t>
            </w:r>
          </w:p>
        </w:tc>
        <w:tc>
          <w:tcPr>
            <w:tcW w:w="877"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水行政主管部门</w:t>
            </w:r>
          </w:p>
        </w:tc>
        <w:tc>
          <w:tcPr>
            <w:tcW w:w="2374"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《国务院对确需保留的行政审批项目设定行政许可的决定》（国务院令第</w:t>
            </w:r>
            <w:r>
              <w:rPr>
                <w:rFonts w:ascii="宋体" w:hAnsi="宋体" w:cs="宋体"/>
                <w:kern w:val="0"/>
              </w:rPr>
              <w:t>412</w:t>
            </w:r>
            <w:r>
              <w:rPr>
                <w:rFonts w:ascii="宋体" w:hAnsi="宋体" w:cs="宋体" w:hint="eastAsia"/>
                <w:kern w:val="0"/>
              </w:rPr>
              <w:t>号）</w:t>
            </w:r>
            <w:r>
              <w:rPr>
                <w:rFonts w:ascii="宋体" w:cs="Times New Roman"/>
                <w:kern w:val="0"/>
              </w:rPr>
              <w:br/>
            </w:r>
            <w:r>
              <w:rPr>
                <w:rFonts w:ascii="宋体" w:hAnsi="宋体" w:cs="宋体" w:hint="eastAsia"/>
                <w:kern w:val="0"/>
              </w:rPr>
              <w:t>《水利基本建设投资计划管理暂行办法》（水规计〔</w:t>
            </w:r>
            <w:r>
              <w:rPr>
                <w:rFonts w:ascii="宋体" w:hAnsi="宋体" w:cs="宋体"/>
                <w:kern w:val="0"/>
              </w:rPr>
              <w:t>2003</w:t>
            </w:r>
            <w:r>
              <w:rPr>
                <w:rFonts w:ascii="宋体" w:hAnsi="宋体" w:cs="宋体" w:hint="eastAsia"/>
                <w:kern w:val="0"/>
              </w:rPr>
              <w:t>〕</w:t>
            </w:r>
            <w:r>
              <w:rPr>
                <w:rFonts w:ascii="宋体" w:hAnsi="宋体" w:cs="宋体"/>
                <w:kern w:val="0"/>
              </w:rPr>
              <w:t>344</w:t>
            </w:r>
            <w:r>
              <w:rPr>
                <w:rFonts w:ascii="宋体" w:hAnsi="宋体" w:cs="宋体" w:hint="eastAsia"/>
                <w:kern w:val="0"/>
              </w:rPr>
              <w:t>号）</w:t>
            </w:r>
          </w:p>
        </w:tc>
        <w:tc>
          <w:tcPr>
            <w:tcW w:w="1798" w:type="dxa"/>
            <w:vMerge w:val="restart"/>
            <w:tcBorders>
              <w:top w:val="nil"/>
              <w:left w:val="nil"/>
              <w:bottom w:val="single" w:sz="8" w:space="0" w:color="auto"/>
              <w:right w:val="nil"/>
            </w:tcBorders>
            <w:tcMar>
              <w:top w:w="57" w:type="dxa"/>
              <w:left w:w="108" w:type="dxa"/>
              <w:bottom w:w="57"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合并为“重要项目初步设计审批”（</w:t>
            </w:r>
            <w:r>
              <w:rPr>
                <w:rFonts w:ascii="宋体" w:hAnsi="宋体" w:cs="宋体"/>
                <w:kern w:val="0"/>
              </w:rPr>
              <w:t>11</w:t>
            </w:r>
            <w:r>
              <w:rPr>
                <w:rFonts w:ascii="宋体" w:hAnsi="宋体" w:cs="宋体" w:hint="eastAsia"/>
                <w:kern w:val="0"/>
              </w:rPr>
              <w:t>）</w:t>
            </w:r>
          </w:p>
        </w:tc>
        <w:tc>
          <w:tcPr>
            <w:tcW w:w="992"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top w:w="57" w:type="dxa"/>
              <w:left w:w="108" w:type="dxa"/>
              <w:bottom w:w="57"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1553"/>
        </w:trPr>
        <w:tc>
          <w:tcPr>
            <w:tcW w:w="992"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59</w:t>
            </w:r>
          </w:p>
        </w:tc>
        <w:tc>
          <w:tcPr>
            <w:tcW w:w="2719"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民航专业工程及含有中央投资的民航建设项目初步设计审批</w:t>
            </w:r>
          </w:p>
        </w:tc>
        <w:tc>
          <w:tcPr>
            <w:tcW w:w="877"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民航监管机构</w:t>
            </w:r>
          </w:p>
        </w:tc>
        <w:tc>
          <w:tcPr>
            <w:tcW w:w="2374"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《民用机场管理条例》</w:t>
            </w:r>
            <w:r>
              <w:rPr>
                <w:rFonts w:ascii="宋体" w:cs="Times New Roman"/>
                <w:kern w:val="0"/>
              </w:rPr>
              <w:br/>
            </w:r>
            <w:r>
              <w:rPr>
                <w:rFonts w:ascii="宋体" w:hAnsi="宋体" w:cs="宋体" w:hint="eastAsia"/>
                <w:kern w:val="0"/>
              </w:rPr>
              <w:t>《国务院对确需保留的行政审批项目设定行政许可的决定》（国务院令第</w:t>
            </w:r>
            <w:r>
              <w:rPr>
                <w:rFonts w:ascii="宋体" w:hAnsi="宋体" w:cs="宋体"/>
                <w:kern w:val="0"/>
              </w:rPr>
              <w:t>412</w:t>
            </w:r>
            <w:r>
              <w:rPr>
                <w:rFonts w:ascii="宋体" w:hAnsi="宋体" w:cs="宋体" w:hint="eastAsia"/>
                <w:kern w:val="0"/>
              </w:rPr>
              <w:t>号）</w:t>
            </w:r>
          </w:p>
        </w:tc>
        <w:tc>
          <w:tcPr>
            <w:tcW w:w="1798" w:type="dxa"/>
            <w:vMerge/>
            <w:tcBorders>
              <w:top w:val="nil"/>
              <w:left w:val="nil"/>
              <w:bottom w:val="single" w:sz="8" w:space="0" w:color="auto"/>
              <w:right w:val="nil"/>
            </w:tcBorders>
            <w:tcMar>
              <w:top w:w="57" w:type="dxa"/>
              <w:left w:w="108" w:type="dxa"/>
              <w:bottom w:w="57" w:type="dxa"/>
              <w:right w:w="108" w:type="dxa"/>
            </w:tcMar>
            <w:vAlign w:val="center"/>
          </w:tcPr>
          <w:p w:rsidR="005613C1" w:rsidRDefault="005613C1">
            <w:pPr>
              <w:rPr>
                <w:rFonts w:ascii="宋体" w:cs="Times New Roman"/>
                <w:sz w:val="24"/>
                <w:szCs w:val="24"/>
              </w:rPr>
            </w:pPr>
          </w:p>
        </w:tc>
        <w:tc>
          <w:tcPr>
            <w:tcW w:w="992"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top w:w="57" w:type="dxa"/>
              <w:left w:w="108" w:type="dxa"/>
              <w:bottom w:w="57"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988"/>
        </w:trPr>
        <w:tc>
          <w:tcPr>
            <w:tcW w:w="992"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60</w:t>
            </w:r>
          </w:p>
        </w:tc>
        <w:tc>
          <w:tcPr>
            <w:tcW w:w="2719"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煤矿项目核准后开工前地方煤炭行业管理部门实施的初步设计审批</w:t>
            </w:r>
          </w:p>
        </w:tc>
        <w:tc>
          <w:tcPr>
            <w:tcW w:w="877"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管理矿山企业的主管部门</w:t>
            </w:r>
          </w:p>
        </w:tc>
        <w:tc>
          <w:tcPr>
            <w:tcW w:w="2374"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《中华人民共和国矿山安全法》</w:t>
            </w:r>
          </w:p>
        </w:tc>
        <w:tc>
          <w:tcPr>
            <w:tcW w:w="1798" w:type="dxa"/>
            <w:vMerge/>
            <w:tcBorders>
              <w:top w:val="nil"/>
              <w:left w:val="nil"/>
              <w:bottom w:val="single" w:sz="8" w:space="0" w:color="auto"/>
              <w:right w:val="nil"/>
            </w:tcBorders>
            <w:tcMar>
              <w:top w:w="57" w:type="dxa"/>
              <w:left w:w="108" w:type="dxa"/>
              <w:bottom w:w="57" w:type="dxa"/>
              <w:right w:w="108" w:type="dxa"/>
            </w:tcMar>
            <w:vAlign w:val="center"/>
          </w:tcPr>
          <w:p w:rsidR="005613C1" w:rsidRDefault="005613C1">
            <w:pPr>
              <w:rPr>
                <w:rFonts w:ascii="宋体" w:cs="Times New Roman"/>
                <w:sz w:val="24"/>
                <w:szCs w:val="24"/>
              </w:rPr>
            </w:pPr>
          </w:p>
        </w:tc>
        <w:tc>
          <w:tcPr>
            <w:tcW w:w="992"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1330"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top w:w="57" w:type="dxa"/>
              <w:left w:w="108" w:type="dxa"/>
              <w:bottom w:w="57"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11082" w:type="dxa"/>
            <w:gridSpan w:val="7"/>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b/>
                <w:bCs/>
                <w:kern w:val="0"/>
              </w:rPr>
              <w:t>（三）取消或改为部门间征求意见（</w:t>
            </w:r>
            <w:r>
              <w:rPr>
                <w:rFonts w:ascii="宋体" w:hAnsi="宋体" w:cs="宋体"/>
                <w:b/>
                <w:bCs/>
                <w:kern w:val="0"/>
              </w:rPr>
              <w:t>4</w:t>
            </w:r>
            <w:r>
              <w:rPr>
                <w:rFonts w:ascii="宋体" w:hAnsi="宋体" w:cs="宋体" w:hint="eastAsia"/>
                <w:b/>
                <w:bCs/>
                <w:kern w:val="0"/>
              </w:rPr>
              <w:t xml:space="preserve">项）　</w:t>
            </w:r>
          </w:p>
        </w:tc>
        <w:tc>
          <w:tcPr>
            <w:tcW w:w="528" w:type="dxa"/>
            <w:tcBorders>
              <w:top w:val="nil"/>
              <w:left w:val="nil"/>
              <w:bottom w:val="nil"/>
              <w:right w:val="nil"/>
            </w:tcBorders>
            <w:vAlign w:val="center"/>
          </w:tcPr>
          <w:p w:rsidR="005613C1" w:rsidRPr="00801F72" w:rsidRDefault="005613C1">
            <w:pPr>
              <w:widowControl/>
              <w:spacing w:line="21" w:lineRule="atLeast"/>
              <w:rPr>
                <w:rFonts w:ascii="Times New Roman" w:hAnsi="Times New Roman" w:cs="Times New Roman"/>
                <w:sz w:val="31"/>
                <w:szCs w:val="31"/>
              </w:rPr>
            </w:pPr>
            <w:r>
              <w:rPr>
                <w:rFonts w:ascii="宋体" w:cs="Times New Roman"/>
                <w:kern w:val="0"/>
                <w:sz w:val="31"/>
                <w:szCs w:val="31"/>
              </w:rPr>
              <w:t> </w:t>
            </w:r>
          </w:p>
        </w:tc>
      </w:tr>
      <w:tr w:rsidR="005613C1" w:rsidRPr="00801F72">
        <w:trPr>
          <w:trHeight w:val="810"/>
        </w:trPr>
        <w:tc>
          <w:tcPr>
            <w:tcW w:w="992"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61</w:t>
            </w:r>
          </w:p>
        </w:tc>
        <w:tc>
          <w:tcPr>
            <w:tcW w:w="2719"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贯彻国防要求</w:t>
            </w:r>
          </w:p>
        </w:tc>
        <w:tc>
          <w:tcPr>
            <w:tcW w:w="877"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军队有关部门</w:t>
            </w:r>
          </w:p>
        </w:tc>
        <w:tc>
          <w:tcPr>
            <w:tcW w:w="2374"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《中华人民共和国国防动员法》</w:t>
            </w:r>
          </w:p>
        </w:tc>
        <w:tc>
          <w:tcPr>
            <w:tcW w:w="1798" w:type="dxa"/>
            <w:tcBorders>
              <w:top w:val="nil"/>
              <w:left w:val="nil"/>
              <w:bottom w:val="single" w:sz="8" w:space="0" w:color="auto"/>
              <w:right w:val="nil"/>
            </w:tcBorders>
            <w:tcMar>
              <w:top w:w="57" w:type="dxa"/>
              <w:left w:w="108" w:type="dxa"/>
              <w:bottom w:w="57"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改为部门间征求意见</w:t>
            </w:r>
          </w:p>
        </w:tc>
        <w:tc>
          <w:tcPr>
            <w:tcW w:w="992" w:type="dxa"/>
            <w:tcBorders>
              <w:top w:val="nil"/>
              <w:left w:val="single" w:sz="8" w:space="0" w:color="auto"/>
              <w:bottom w:val="single" w:sz="8" w:space="0" w:color="auto"/>
              <w:right w:val="nil"/>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直接精简</w:t>
            </w:r>
          </w:p>
        </w:tc>
        <w:tc>
          <w:tcPr>
            <w:tcW w:w="1330"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top w:w="57" w:type="dxa"/>
              <w:left w:w="108" w:type="dxa"/>
              <w:bottom w:w="57"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62</w:t>
            </w:r>
          </w:p>
        </w:tc>
        <w:tc>
          <w:tcPr>
            <w:tcW w:w="2719"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军事设施保护意见</w:t>
            </w:r>
          </w:p>
        </w:tc>
        <w:tc>
          <w:tcPr>
            <w:tcW w:w="877"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军队有关部门</w:t>
            </w:r>
          </w:p>
        </w:tc>
        <w:tc>
          <w:tcPr>
            <w:tcW w:w="2374" w:type="dxa"/>
            <w:tcBorders>
              <w:top w:val="nil"/>
              <w:left w:val="nil"/>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《中华人民共和国军事设施保护法》</w:t>
            </w:r>
            <w:r>
              <w:rPr>
                <w:rFonts w:ascii="宋体" w:cs="Times New Roman"/>
                <w:kern w:val="0"/>
              </w:rPr>
              <w:br/>
            </w:r>
            <w:r>
              <w:rPr>
                <w:rFonts w:ascii="宋体" w:hAnsi="宋体" w:cs="宋体" w:hint="eastAsia"/>
                <w:kern w:val="0"/>
              </w:rPr>
              <w:t>《中华人民共和国军事设施保护法实施办法》（国务院、中央军委令第</w:t>
            </w:r>
            <w:r>
              <w:rPr>
                <w:rFonts w:ascii="宋体" w:hAnsi="宋体" w:cs="宋体"/>
                <w:kern w:val="0"/>
              </w:rPr>
              <w:t>298</w:t>
            </w:r>
            <w:r>
              <w:rPr>
                <w:rFonts w:ascii="宋体" w:hAnsi="宋体" w:cs="宋体" w:hint="eastAsia"/>
                <w:kern w:val="0"/>
              </w:rPr>
              <w:t>号）</w:t>
            </w:r>
          </w:p>
        </w:tc>
        <w:tc>
          <w:tcPr>
            <w:tcW w:w="1798" w:type="dxa"/>
            <w:tcBorders>
              <w:top w:val="nil"/>
              <w:left w:val="nil"/>
              <w:bottom w:val="single" w:sz="8" w:space="0" w:color="auto"/>
              <w:right w:val="nil"/>
            </w:tcBorders>
            <w:tcMar>
              <w:top w:w="57" w:type="dxa"/>
              <w:left w:w="108" w:type="dxa"/>
              <w:bottom w:w="57"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改为部门间征求意见</w:t>
            </w:r>
          </w:p>
        </w:tc>
        <w:tc>
          <w:tcPr>
            <w:tcW w:w="992" w:type="dxa"/>
            <w:tcBorders>
              <w:top w:val="nil"/>
              <w:left w:val="single" w:sz="8" w:space="0" w:color="auto"/>
              <w:bottom w:val="single" w:sz="8" w:space="0" w:color="auto"/>
              <w:right w:val="nil"/>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直接精简</w:t>
            </w:r>
          </w:p>
        </w:tc>
        <w:tc>
          <w:tcPr>
            <w:tcW w:w="1330"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top w:w="57" w:type="dxa"/>
              <w:left w:w="108" w:type="dxa"/>
              <w:bottom w:w="57"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63</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水利建设工程招标文件备案</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水行政主管部门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《中华人民共和国招标投标法》</w:t>
            </w:r>
            <w:r>
              <w:rPr>
                <w:rFonts w:ascii="宋体" w:cs="Times New Roman"/>
                <w:kern w:val="0"/>
              </w:rPr>
              <w:br/>
            </w:r>
            <w:r>
              <w:rPr>
                <w:rFonts w:ascii="宋体" w:hAnsi="宋体" w:cs="宋体" w:hint="eastAsia"/>
                <w:kern w:val="0"/>
              </w:rPr>
              <w:t>《水利工程建设项目招标投标管理规定》（水利部令第</w:t>
            </w:r>
            <w:r>
              <w:rPr>
                <w:rFonts w:ascii="宋体" w:hAnsi="宋体" w:cs="宋体"/>
                <w:kern w:val="0"/>
              </w:rPr>
              <w:t>14</w:t>
            </w:r>
            <w:r>
              <w:rPr>
                <w:rFonts w:ascii="宋体" w:hAnsi="宋体" w:cs="宋体" w:hint="eastAsia"/>
                <w:kern w:val="0"/>
              </w:rPr>
              <w:t>号）</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改为公共服务事项</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直接精简</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64</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征收县级以上文物保护单位保护范围内的土地审核</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文物主管部门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《福建省文物保护管理条例》</w:t>
            </w:r>
          </w:p>
        </w:tc>
        <w:tc>
          <w:tcPr>
            <w:tcW w:w="1798" w:type="dxa"/>
            <w:tcBorders>
              <w:top w:val="nil"/>
              <w:left w:val="nil"/>
              <w:bottom w:val="single" w:sz="8" w:space="0" w:color="auto"/>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取消</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涉及修改地方性法规</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11082" w:type="dxa"/>
            <w:gridSpan w:val="7"/>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b/>
                <w:bCs/>
                <w:kern w:val="0"/>
              </w:rPr>
              <w:t>（四）涉及安全的强制性评估（</w:t>
            </w:r>
            <w:r>
              <w:rPr>
                <w:rFonts w:ascii="宋体" w:hAnsi="宋体" w:cs="宋体"/>
                <w:b/>
                <w:bCs/>
                <w:kern w:val="0"/>
              </w:rPr>
              <w:t>5</w:t>
            </w:r>
            <w:r>
              <w:rPr>
                <w:rFonts w:ascii="宋体" w:hAnsi="宋体" w:cs="宋体" w:hint="eastAsia"/>
                <w:b/>
                <w:bCs/>
                <w:kern w:val="0"/>
              </w:rPr>
              <w:t>项）</w:t>
            </w:r>
          </w:p>
        </w:tc>
        <w:tc>
          <w:tcPr>
            <w:tcW w:w="528" w:type="dxa"/>
            <w:tcBorders>
              <w:top w:val="nil"/>
              <w:left w:val="nil"/>
              <w:bottom w:val="nil"/>
              <w:right w:val="nil"/>
            </w:tcBorders>
            <w:vAlign w:val="center"/>
          </w:tcPr>
          <w:p w:rsidR="005613C1" w:rsidRPr="00801F72" w:rsidRDefault="005613C1">
            <w:pPr>
              <w:widowControl/>
              <w:spacing w:line="21" w:lineRule="atLeast"/>
              <w:rPr>
                <w:rFonts w:ascii="Times New Roman" w:hAnsi="Times New Roman" w:cs="Times New Roman"/>
                <w:sz w:val="31"/>
                <w:szCs w:val="31"/>
              </w:rPr>
            </w:pPr>
            <w:r>
              <w:rPr>
                <w:rFonts w:ascii="宋体" w:cs="Times New Roman"/>
                <w:kern w:val="0"/>
                <w:sz w:val="31"/>
                <w:szCs w:val="31"/>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65</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建设项目安全预评价</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应急管理部门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《中华人民共和国安全生产法》</w:t>
            </w:r>
            <w:r>
              <w:rPr>
                <w:rFonts w:ascii="宋体" w:cs="Times New Roman"/>
                <w:kern w:val="0"/>
              </w:rPr>
              <w:br/>
            </w:r>
            <w:r>
              <w:rPr>
                <w:rFonts w:ascii="宋体" w:hAnsi="宋体" w:cs="宋体" w:hint="eastAsia"/>
                <w:kern w:val="0"/>
              </w:rPr>
              <w:t>《建设项目安全设施“三同时”监督管理暂行办法》（安全监管总局令第</w:t>
            </w:r>
            <w:r>
              <w:rPr>
                <w:rFonts w:ascii="宋体" w:hAnsi="宋体" w:cs="宋体"/>
                <w:kern w:val="0"/>
              </w:rPr>
              <w:t>36</w:t>
            </w:r>
            <w:r>
              <w:rPr>
                <w:rFonts w:ascii="宋体" w:hAnsi="宋体" w:cs="宋体" w:hint="eastAsia"/>
                <w:kern w:val="0"/>
              </w:rPr>
              <w:t>号）</w:t>
            </w:r>
            <w:r>
              <w:rPr>
                <w:rFonts w:ascii="宋体" w:cs="Times New Roman"/>
                <w:kern w:val="0"/>
              </w:rPr>
              <w:br/>
            </w:r>
            <w:r>
              <w:rPr>
                <w:rFonts w:ascii="宋体" w:hAnsi="宋体" w:cs="宋体" w:hint="eastAsia"/>
                <w:kern w:val="0"/>
              </w:rPr>
              <w:t>《危险化学品建设项目安全监督管理办法》（安全监管总局令第</w:t>
            </w:r>
            <w:r>
              <w:rPr>
                <w:rFonts w:ascii="宋体" w:hAnsi="宋体" w:cs="宋体"/>
                <w:kern w:val="0"/>
              </w:rPr>
              <w:t>45</w:t>
            </w:r>
            <w:r>
              <w:rPr>
                <w:rFonts w:ascii="宋体" w:hAnsi="宋体" w:cs="宋体" w:hint="eastAsia"/>
                <w:kern w:val="0"/>
              </w:rPr>
              <w:t>号）</w:t>
            </w:r>
          </w:p>
        </w:tc>
        <w:tc>
          <w:tcPr>
            <w:tcW w:w="1798" w:type="dxa"/>
            <w:vMerge w:val="restart"/>
            <w:tcBorders>
              <w:top w:val="nil"/>
              <w:left w:val="nil"/>
              <w:bottom w:val="single" w:sz="8" w:space="0" w:color="000000"/>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hAnsi="宋体" w:cs="宋体" w:hint="eastAsia"/>
                <w:kern w:val="0"/>
              </w:rPr>
              <w:t>作为涉及安全的强制性评估，不列入行政审批事项</w:t>
            </w: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直接精简</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66</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地质灾害危险性评估</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自然资源部门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《地质灾害防治条例》</w:t>
            </w:r>
          </w:p>
        </w:tc>
        <w:tc>
          <w:tcPr>
            <w:tcW w:w="1798" w:type="dxa"/>
            <w:vMerge/>
            <w:tcBorders>
              <w:top w:val="nil"/>
              <w:left w:val="nil"/>
              <w:bottom w:val="single" w:sz="8" w:space="0" w:color="000000"/>
              <w:right w:val="nil"/>
            </w:tcBorders>
            <w:tcMar>
              <w:left w:w="108" w:type="dxa"/>
              <w:right w:w="108" w:type="dxa"/>
            </w:tcMar>
            <w:vAlign w:val="center"/>
          </w:tcPr>
          <w:p w:rsidR="005613C1" w:rsidRDefault="005613C1">
            <w:pPr>
              <w:rPr>
                <w:rFonts w:ascii="宋体" w:cs="Times New Roman"/>
                <w:sz w:val="24"/>
                <w:szCs w:val="24"/>
              </w:rPr>
            </w:pP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直接精简</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67</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重大规划、重点工程项目气候可行性论证</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气象主管机构</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《中华人民共和国气象法》</w:t>
            </w:r>
            <w:r>
              <w:rPr>
                <w:rFonts w:ascii="宋体" w:cs="Times New Roman"/>
                <w:kern w:val="0"/>
              </w:rPr>
              <w:br/>
            </w:r>
            <w:r>
              <w:rPr>
                <w:rFonts w:ascii="宋体" w:hAnsi="宋体" w:cs="宋体" w:hint="eastAsia"/>
                <w:kern w:val="0"/>
              </w:rPr>
              <w:t>《气象灾害防御条例》</w:t>
            </w:r>
          </w:p>
        </w:tc>
        <w:tc>
          <w:tcPr>
            <w:tcW w:w="1798" w:type="dxa"/>
            <w:vMerge/>
            <w:tcBorders>
              <w:top w:val="nil"/>
              <w:left w:val="nil"/>
              <w:bottom w:val="single" w:sz="8" w:space="0" w:color="000000"/>
              <w:right w:val="nil"/>
            </w:tcBorders>
            <w:tcMar>
              <w:left w:w="108" w:type="dxa"/>
              <w:right w:w="108" w:type="dxa"/>
            </w:tcMar>
            <w:vAlign w:val="center"/>
          </w:tcPr>
          <w:p w:rsidR="005613C1" w:rsidRDefault="005613C1">
            <w:pPr>
              <w:rPr>
                <w:rFonts w:ascii="宋体" w:cs="Times New Roman"/>
                <w:sz w:val="24"/>
                <w:szCs w:val="24"/>
              </w:rPr>
            </w:pP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直接精简</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68</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职业病危害预评价</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卫生健康部门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《中华人民共和国职业病防治法》</w:t>
            </w:r>
          </w:p>
        </w:tc>
        <w:tc>
          <w:tcPr>
            <w:tcW w:w="1798" w:type="dxa"/>
            <w:vMerge/>
            <w:tcBorders>
              <w:top w:val="nil"/>
              <w:left w:val="nil"/>
              <w:bottom w:val="single" w:sz="8" w:space="0" w:color="000000"/>
              <w:right w:val="nil"/>
            </w:tcBorders>
            <w:tcMar>
              <w:left w:w="108" w:type="dxa"/>
              <w:right w:w="108" w:type="dxa"/>
            </w:tcMar>
            <w:vAlign w:val="center"/>
          </w:tcPr>
          <w:p w:rsidR="005613C1" w:rsidRDefault="005613C1">
            <w:pPr>
              <w:rPr>
                <w:rFonts w:ascii="宋体" w:cs="Times New Roman"/>
                <w:sz w:val="24"/>
                <w:szCs w:val="24"/>
              </w:rPr>
            </w:pPr>
          </w:p>
        </w:tc>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直接精简</w:t>
            </w:r>
          </w:p>
        </w:tc>
        <w:tc>
          <w:tcPr>
            <w:tcW w:w="1330"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Borders>
              <w:top w:val="nil"/>
              <w:left w:val="nil"/>
              <w:bottom w:val="nil"/>
              <w:right w:val="nil"/>
            </w:tcBorders>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r w:rsidR="005613C1" w:rsidRPr="00801F72">
        <w:trPr>
          <w:trHeight w:val="454"/>
        </w:trPr>
        <w:tc>
          <w:tcPr>
            <w:tcW w:w="992"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jc w:val="center"/>
              <w:rPr>
                <w:rFonts w:ascii="Times New Roman" w:hAnsi="Times New Roman" w:cs="Times New Roman"/>
                <w:sz w:val="31"/>
                <w:szCs w:val="31"/>
              </w:rPr>
            </w:pPr>
            <w:r>
              <w:rPr>
                <w:rFonts w:ascii="宋体" w:hAnsi="宋体" w:cs="宋体"/>
                <w:kern w:val="0"/>
              </w:rPr>
              <w:t>69</w:t>
            </w:r>
          </w:p>
        </w:tc>
        <w:tc>
          <w:tcPr>
            <w:tcW w:w="2719"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地震安全性评价</w:t>
            </w:r>
          </w:p>
        </w:tc>
        <w:tc>
          <w:tcPr>
            <w:tcW w:w="877"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地震工作主管部门</w:t>
            </w:r>
          </w:p>
        </w:tc>
        <w:tc>
          <w:tcPr>
            <w:tcW w:w="2374" w:type="dxa"/>
            <w:tcBorders>
              <w:top w:val="nil"/>
              <w:left w:val="nil"/>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《中华人民共和国防震减灾法》</w:t>
            </w:r>
            <w:r>
              <w:rPr>
                <w:rFonts w:ascii="宋体" w:cs="Times New Roman"/>
                <w:kern w:val="0"/>
              </w:rPr>
              <w:br/>
            </w:r>
            <w:r>
              <w:rPr>
                <w:rFonts w:ascii="宋体" w:hAnsi="宋体" w:cs="宋体" w:hint="eastAsia"/>
                <w:kern w:val="0"/>
              </w:rPr>
              <w:t>《福建省防震减灾条例》</w:t>
            </w:r>
          </w:p>
        </w:tc>
        <w:tc>
          <w:tcPr>
            <w:tcW w:w="1798" w:type="dxa"/>
            <w:vMerge/>
            <w:tcBorders>
              <w:top w:val="nil"/>
              <w:left w:val="nil"/>
              <w:bottom w:val="single" w:sz="8" w:space="0" w:color="000000"/>
              <w:right w:val="nil"/>
            </w:tcBorders>
            <w:tcMar>
              <w:left w:w="108" w:type="dxa"/>
              <w:right w:w="108" w:type="dxa"/>
            </w:tcMar>
            <w:vAlign w:val="center"/>
          </w:tcPr>
          <w:p w:rsidR="005613C1" w:rsidRDefault="005613C1">
            <w:pPr>
              <w:rPr>
                <w:rFonts w:ascii="宋体" w:cs="Times New Roman"/>
                <w:sz w:val="24"/>
                <w:szCs w:val="24"/>
              </w:rPr>
            </w:pPr>
          </w:p>
        </w:tc>
        <w:tc>
          <w:tcPr>
            <w:tcW w:w="992" w:type="dxa"/>
            <w:tcBorders>
              <w:top w:val="nil"/>
              <w:left w:val="single" w:sz="8" w:space="0" w:color="auto"/>
              <w:bottom w:val="single" w:sz="8" w:space="0" w:color="auto"/>
              <w:right w:val="nil"/>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直接精简</w:t>
            </w:r>
          </w:p>
        </w:tc>
        <w:tc>
          <w:tcPr>
            <w:tcW w:w="1330" w:type="dxa"/>
            <w:tcBorders>
              <w:top w:val="nil"/>
              <w:left w:val="single" w:sz="8" w:space="0" w:color="auto"/>
              <w:bottom w:val="single" w:sz="8" w:space="0" w:color="auto"/>
              <w:right w:val="single" w:sz="8" w:space="0" w:color="auto"/>
            </w:tcBorders>
            <w:tcMar>
              <w:left w:w="108" w:type="dxa"/>
              <w:right w:w="108" w:type="dxa"/>
            </w:tcMar>
            <w:vAlign w:val="center"/>
          </w:tcPr>
          <w:p w:rsidR="005613C1" w:rsidRPr="00801F72" w:rsidRDefault="005613C1">
            <w:pPr>
              <w:widowControl/>
              <w:spacing w:line="21" w:lineRule="atLeast"/>
              <w:rPr>
                <w:rFonts w:ascii="Times New Roman" w:hAnsi="Times New Roman" w:cs="Times New Roman"/>
                <w:sz w:val="31"/>
                <w:szCs w:val="31"/>
              </w:rPr>
            </w:pPr>
            <w:r>
              <w:rPr>
                <w:rFonts w:ascii="宋体" w:hAnsi="宋体" w:cs="宋体" w:hint="eastAsia"/>
                <w:kern w:val="0"/>
              </w:rPr>
              <w:t xml:space="preserve">　</w:t>
            </w:r>
          </w:p>
        </w:tc>
        <w:tc>
          <w:tcPr>
            <w:tcW w:w="528" w:type="dxa"/>
            <w:tcMar>
              <w:left w:w="108" w:type="dxa"/>
              <w:right w:w="108" w:type="dxa"/>
            </w:tcMar>
            <w:vAlign w:val="center"/>
          </w:tcPr>
          <w:p w:rsidR="005613C1" w:rsidRPr="00801F72" w:rsidRDefault="005613C1">
            <w:pPr>
              <w:widowControl/>
              <w:spacing w:line="21" w:lineRule="atLeast"/>
              <w:jc w:val="left"/>
              <w:rPr>
                <w:rFonts w:ascii="Times New Roman" w:hAnsi="Times New Roman" w:cs="Times New Roman"/>
                <w:sz w:val="31"/>
                <w:szCs w:val="31"/>
              </w:rPr>
            </w:pPr>
            <w:r>
              <w:rPr>
                <w:rFonts w:ascii="宋体" w:cs="Times New Roman"/>
                <w:kern w:val="0"/>
              </w:rPr>
              <w:t> </w:t>
            </w:r>
          </w:p>
        </w:tc>
      </w:tr>
    </w:tbl>
    <w:p w:rsidR="005613C1" w:rsidRDefault="005613C1">
      <w:pPr>
        <w:rPr>
          <w:rFonts w:cs="Times New Roman"/>
        </w:rPr>
      </w:pPr>
    </w:p>
    <w:sectPr w:rsidR="005613C1" w:rsidSect="00552272">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D3924AE"/>
    <w:rsid w:val="00373125"/>
    <w:rsid w:val="00552272"/>
    <w:rsid w:val="005613C1"/>
    <w:rsid w:val="00801F72"/>
    <w:rsid w:val="00AC6FF0"/>
    <w:rsid w:val="5D3924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72"/>
    <w:pPr>
      <w:widowControl w:val="0"/>
      <w:jc w:val="both"/>
    </w:pPr>
    <w:rPr>
      <w:rFonts w:ascii="Calibri" w:hAnsi="Calibri" w:cs="Calibri"/>
      <w:szCs w:val="21"/>
    </w:rPr>
  </w:style>
  <w:style w:type="paragraph" w:styleId="Heading3">
    <w:name w:val="heading 3"/>
    <w:basedOn w:val="Normal"/>
    <w:next w:val="Normal"/>
    <w:link w:val="Heading3Char"/>
    <w:uiPriority w:val="99"/>
    <w:qFormat/>
    <w:rsid w:val="00552272"/>
    <w:pPr>
      <w:spacing w:beforeAutospacing="1" w:afterAutospacing="1"/>
      <w:jc w:val="left"/>
      <w:outlineLvl w:val="2"/>
    </w:pPr>
    <w:rPr>
      <w:rFonts w:ascii="宋体" w:hAnsi="宋体" w:cs="宋体"/>
      <w:b/>
      <w:bCs/>
      <w:kern w:val="0"/>
      <w:sz w:val="27"/>
      <w:szCs w:val="27"/>
    </w:rPr>
  </w:style>
  <w:style w:type="paragraph" w:styleId="Heading4">
    <w:name w:val="heading 4"/>
    <w:basedOn w:val="Normal"/>
    <w:next w:val="Normal"/>
    <w:link w:val="Heading4Char"/>
    <w:uiPriority w:val="99"/>
    <w:qFormat/>
    <w:rsid w:val="00552272"/>
    <w:pPr>
      <w:spacing w:beforeAutospacing="1" w:afterAutospacing="1"/>
      <w:jc w:val="left"/>
      <w:outlineLvl w:val="3"/>
    </w:pPr>
    <w:rPr>
      <w:rFonts w:ascii="宋体" w:hAnsi="宋体" w:cs="宋体"/>
      <w:b/>
      <w:bCs/>
      <w:kern w:val="0"/>
      <w:sz w:val="24"/>
      <w:szCs w:val="24"/>
    </w:rPr>
  </w:style>
  <w:style w:type="paragraph" w:styleId="Heading5">
    <w:name w:val="heading 5"/>
    <w:basedOn w:val="Normal"/>
    <w:next w:val="Normal"/>
    <w:link w:val="Heading5Char"/>
    <w:uiPriority w:val="99"/>
    <w:qFormat/>
    <w:rsid w:val="00552272"/>
    <w:pPr>
      <w:spacing w:beforeAutospacing="1" w:afterAutospacing="1"/>
      <w:jc w:val="left"/>
      <w:outlineLvl w:val="4"/>
    </w:pPr>
    <w:rPr>
      <w:rFonts w:ascii="宋体" w:hAnsi="宋体" w:cs="宋体"/>
      <w:b/>
      <w:bCs/>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34BD0"/>
    <w:rPr>
      <w:rFonts w:ascii="Calibri" w:hAnsi="Calibri" w:cs="Calibri"/>
      <w:b/>
      <w:bCs/>
      <w:sz w:val="32"/>
      <w:szCs w:val="32"/>
    </w:rPr>
  </w:style>
  <w:style w:type="character" w:customStyle="1" w:styleId="Heading4Char">
    <w:name w:val="Heading 4 Char"/>
    <w:basedOn w:val="DefaultParagraphFont"/>
    <w:link w:val="Heading4"/>
    <w:uiPriority w:val="9"/>
    <w:semiHidden/>
    <w:rsid w:val="00F34BD0"/>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F34BD0"/>
    <w:rPr>
      <w:rFonts w:ascii="Calibri" w:hAnsi="Calibri" w:cs="Calibri"/>
      <w:b/>
      <w:bCs/>
      <w:sz w:val="28"/>
      <w:szCs w:val="28"/>
    </w:rPr>
  </w:style>
  <w:style w:type="paragraph" w:styleId="NormalWeb">
    <w:name w:val="Normal (Web)"/>
    <w:basedOn w:val="Normal"/>
    <w:uiPriority w:val="99"/>
    <w:rsid w:val="00552272"/>
    <w:pPr>
      <w:spacing w:beforeAutospacing="1" w:afterAutospacing="1"/>
      <w:jc w:val="left"/>
    </w:pPr>
    <w:rPr>
      <w:kern w:val="0"/>
      <w:sz w:val="24"/>
      <w:szCs w:val="24"/>
    </w:rPr>
  </w:style>
  <w:style w:type="character" w:styleId="Strong">
    <w:name w:val="Strong"/>
    <w:basedOn w:val="DefaultParagraphFont"/>
    <w:uiPriority w:val="99"/>
    <w:qFormat/>
    <w:rsid w:val="00552272"/>
    <w:rPr>
      <w:b/>
      <w:bCs/>
    </w:rPr>
  </w:style>
  <w:style w:type="character" w:styleId="Hyperlink">
    <w:name w:val="Hyperlink"/>
    <w:basedOn w:val="DefaultParagraphFont"/>
    <w:uiPriority w:val="99"/>
    <w:rsid w:val="005522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9</Pages>
  <Words>931</Words>
  <Characters>5307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lenovo</dc:creator>
  <cp:keywords/>
  <dc:description/>
  <cp:lastModifiedBy>微软用户</cp:lastModifiedBy>
  <cp:revision>2</cp:revision>
  <dcterms:created xsi:type="dcterms:W3CDTF">2019-04-04T09:14:00Z</dcterms:created>
  <dcterms:modified xsi:type="dcterms:W3CDTF">2019-04-04T09:14:00Z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