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0"/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福建省发展和改革委员会关于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**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0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项目建议书的批复（复函）</w:t>
      </w:r>
    </w:p>
    <w:p>
      <w:pPr>
        <w:keepNext w:val="0"/>
        <w:keepLines w:val="0"/>
        <w:pageBreakBefore w:val="0"/>
        <w:tabs>
          <w:tab w:val="left" w:pos="5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ascii="仿宋_GB2312"/>
        </w:rPr>
      </w:pPr>
      <w:r>
        <w:rPr>
          <w:rFonts w:ascii="仿宋_GB231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**（单位）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报来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******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号）及有关附件收悉。经研究，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开展前期工作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。具体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批复（</w:t>
      </w:r>
      <w:r>
        <w:rPr>
          <w:rFonts w:hint="eastAsia" w:ascii="仿宋_GB2312" w:hAnsi="仿宋_GB2312" w:eastAsia="仿宋_GB2312" w:cs="仿宋_GB2312"/>
          <w:sz w:val="32"/>
          <w:szCs w:val="32"/>
        </w:rPr>
        <w:t>函复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项目名称：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（项目编码：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二、项目建设地点：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项目单位：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四、项目建设规模及主要内容：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总投资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估算</w:t>
      </w:r>
      <w:r>
        <w:rPr>
          <w:rFonts w:hint="eastAsia" w:ascii="仿宋_GB2312" w:hAnsi="仿宋_GB2312" w:eastAsia="仿宋_GB2312" w:cs="仿宋_GB2312"/>
          <w:sz w:val="32"/>
          <w:szCs w:val="32"/>
        </w:rPr>
        <w:t>及资金来源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待项目可行性研究报告阶段进一步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论证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tabs>
          <w:tab w:val="right" w:leader="dot" w:pos="9060"/>
        </w:tabs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根据相关建设标准，按照科学、合理、实用原则，注重投资实效，</w:t>
      </w:r>
      <w:r>
        <w:rPr>
          <w:rFonts w:hint="eastAsia" w:ascii="仿宋_GB2312" w:hAnsi="仿宋_GB2312" w:eastAsia="仿宋_GB2312" w:cs="仿宋_GB2312"/>
          <w:sz w:val="32"/>
          <w:szCs w:val="32"/>
        </w:rPr>
        <w:t>抓紧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编制项目可行性研究报告，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明确建设规模和总投资估算，落实建设资金拼盘方案，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并按基建程序批报。</w:t>
      </w:r>
    </w:p>
    <w:p>
      <w:pPr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tabs>
          <w:tab w:val="left" w:pos="5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160" w:firstLineChars="13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福建省发展和改革委员会</w:t>
      </w:r>
    </w:p>
    <w:p>
      <w:pPr>
        <w:keepNext w:val="0"/>
        <w:keepLines w:val="0"/>
        <w:pageBreakBefore w:val="0"/>
        <w:tabs>
          <w:tab w:val="left" w:pos="5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日</w:t>
      </w:r>
    </w:p>
    <w:p>
      <w:pPr>
        <w:spacing w:beforeLines="0" w:afterLines="0"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form_doc00006_item_4"/>
      <w:r>
        <w:rPr>
          <w:rFonts w:hint="eastAsia" w:ascii="仿宋_GB2312" w:hAnsi="仿宋_GB2312" w:eastAsia="仿宋_GB2312" w:cs="仿宋_GB2312"/>
          <w:sz w:val="32"/>
          <w:szCs w:val="32"/>
        </w:rPr>
        <w:t>（此件主动公开）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0"/>
        <w:rPr>
          <w:rFonts w:hint="eastAsia" w:ascii="方正小标宋简体" w:eastAsia="方正小标宋简体"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0"/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福建省发展和改革委员会关于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**项目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0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可行性研究报告的批复（复函）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 xml:space="preserve"> </w:t>
      </w:r>
      <w:bookmarkEnd w:id="0"/>
    </w:p>
    <w:p>
      <w:pPr>
        <w:keepNext w:val="0"/>
        <w:keepLines w:val="0"/>
        <w:pageBreakBefore w:val="0"/>
        <w:tabs>
          <w:tab w:val="left" w:pos="5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ascii="仿宋_GB2312"/>
        </w:rPr>
      </w:pPr>
      <w:r>
        <w:rPr>
          <w:rFonts w:ascii="仿宋_GB231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**（单位）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关于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**项目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可行性研究报告的请示（或函）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悉。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经研究，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现批复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（函复）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项目名称及建设必要性：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**项目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（项目编码：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）建设，对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等具有重要意义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原则同</w:t>
      </w:r>
      <w:r>
        <w:rPr>
          <w:rFonts w:hint="eastAsia" w:ascii="仿宋_GB2312" w:hAnsi="仿宋_GB2312" w:eastAsia="仿宋_GB2312" w:cs="仿宋_GB2312"/>
          <w:sz w:val="32"/>
          <w:szCs w:val="32"/>
        </w:rPr>
        <w:t>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二、项目建设地点：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四、项目建设规模及主要内容：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五、项目投资估算及资金来源：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、项目建设工期：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5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Calibri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招标内容：</w:t>
      </w:r>
      <w:r>
        <w:rPr>
          <w:rFonts w:hint="default" w:ascii="仿宋_GB2312" w:hAnsi="Calibri" w:eastAsia="仿宋_GB2312" w:cs="仿宋_GB2312"/>
          <w:color w:val="auto"/>
          <w:sz w:val="32"/>
          <w:szCs w:val="32"/>
          <w:lang w:bidi="ar"/>
        </w:rPr>
        <w:t>根据招标投标法、国家和我省工程项目招投标管理具体规定，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 w:bidi="ar"/>
        </w:rPr>
        <w:t>项目单位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 w:bidi="ar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**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**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 w:bidi="ar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（勘察、设计、施工、监理、重要设备材料）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bidi="ar"/>
        </w:rPr>
        <w:t>采取公开招标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 w:bidi="ar"/>
        </w:rPr>
        <w:t>方式发包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 w:bidi="ar"/>
        </w:rPr>
        <w:t>事项不再核准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bidi="ar"/>
        </w:rPr>
        <w:t>，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 w:bidi="ar"/>
        </w:rPr>
        <w:t>请严格依法依规</w:t>
      </w:r>
      <w:r>
        <w:rPr>
          <w:rFonts w:hint="default" w:ascii="仿宋_GB2312" w:hAnsi="Calibri" w:eastAsia="仿宋_GB2312" w:cs="仿宋_GB2312"/>
          <w:color w:val="auto"/>
          <w:sz w:val="32"/>
          <w:szCs w:val="32"/>
          <w:lang w:val="en-US" w:eastAsia="zh-CN" w:bidi="ar"/>
        </w:rPr>
        <w:t>认真组织开展招投标活动。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 w:bidi="ar"/>
        </w:rPr>
        <w:t>鉴于该项目**、**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（勘察、设计、施工、监理、重要设备材料）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 w:bidi="ar"/>
        </w:rPr>
        <w:t>单项合同估算未达到必须招标的规模标准，依法可不进行招标，涉及政府采购事宜报同级财政部门（项目单位性质为企业的表述为：其采购事宜依照有关规定执行）。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、项目已按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规定开展社会稳定风险评估，并经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批复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），项目总体风险等级为低风险。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请严格落实项目风险防范和化解措施，切实维护广大群众的切身利益和社会稳定。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原则同意项目节能报告，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**************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（不需单独进行节能审查的项目无需做此点表述）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请据此批复抓紧开展初步设计，深化其他相关前期工作，争取项目尽早开工建设。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5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160" w:firstLineChars="13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福建省发展和改革委员会</w:t>
      </w:r>
    </w:p>
    <w:p>
      <w:pPr>
        <w:keepNext w:val="0"/>
        <w:keepLines w:val="0"/>
        <w:pageBreakBefore w:val="0"/>
        <w:tabs>
          <w:tab w:val="left" w:pos="5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日</w:t>
      </w:r>
    </w:p>
    <w:p>
      <w:pPr>
        <w:spacing w:beforeLines="0" w:afterLines="0"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0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福建省发展和改革委员会关于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val="en-US" w:eastAsia="zh-CN"/>
        </w:rPr>
        <w:t>**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0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初步设计的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  <w:t>批复（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复函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  <w:t>）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tabs>
          <w:tab w:val="left" w:pos="5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ascii="仿宋_GB2312"/>
        </w:rPr>
      </w:pPr>
      <w:r>
        <w:rPr>
          <w:rFonts w:ascii="仿宋_GB231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form_doc00006_item_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报来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******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号）及附件收悉。经研究，原则同意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项目初步设计方案和工程概算。具体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批复（</w:t>
      </w:r>
      <w:r>
        <w:rPr>
          <w:rFonts w:hint="eastAsia" w:ascii="仿宋_GB2312" w:hAnsi="仿宋_GB2312" w:eastAsia="仿宋_GB2312" w:cs="仿宋_GB2312"/>
          <w:sz w:val="32"/>
          <w:szCs w:val="32"/>
        </w:rPr>
        <w:t>函复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（项目编码：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二、项目建设地点：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三、项目单位：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建设规模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及主要内容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主要设计标准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、工程概算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项目概算总投资***万元，其中，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。建设资金从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请项目单位进一步完善设计方案；按照基本建设程序和项目法人责任制、招标投标制、工程监理制、合同管理制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要求，加强管理，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落实环境保护措施和安全生产措施，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确保工程质量安全，按期完成建设任务。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附件：项目工程概算表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福建省发展和改革委员会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beforeLines="0" w:afterLines="0"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（此件主动公开）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福建省发展和改革委员会关于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**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项目核准的批复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"/>
          <w:b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**（单位）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报来（文件名及文号）及有关材料收悉。经研究，现就该项目核准事项批复如下：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一、为了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（阐述目的、意义），依据《行政许可法》《企业投资项目核准和备案管理条例》，同意建设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项目（项目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</w:t>
      </w:r>
      <w:r>
        <w:rPr>
          <w:rFonts w:hint="eastAsia" w:ascii="仿宋_GB2312" w:hAnsi="仿宋_GB2312" w:eastAsia="仿宋_GB2312" w:cs="仿宋_GB2312"/>
          <w:sz w:val="32"/>
          <w:szCs w:val="32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thick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项目单位为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二、项目建设地点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（明确至项目建设具体所在地）。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三、项目的主要建设内容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规模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四、项目总投资为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，其中项目资本金为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，项目资本金占项目总投资的比例为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项目的股东构成及出资比例情况为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中方投资者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方式出资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，占项目资本金的比例为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%;外方投资者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方式出资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，占项目资本金的比例为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%。经营期限为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年。总投资与项目资本金的差额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方式解决（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只针对外商投资新建项目，外资增资、并购等项目可根据具体情况对该部分内容作适当调整，外商投资鼓励类项目还应写明进口设备用汇数据）。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五、建设项目环保和资源利用等方面的要求（根据项目具体情况而定）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六、招标内容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default" w:ascii="仿宋_GB2312" w:hAnsi="Calibri" w:eastAsia="仿宋_GB2312" w:cs="仿宋_GB2312"/>
          <w:color w:val="auto"/>
          <w:sz w:val="32"/>
          <w:szCs w:val="32"/>
          <w:lang w:bidi="ar"/>
        </w:rPr>
        <w:t>根据招标投标法、国家和我省工程项目招投标管理具体规定，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 w:bidi="ar"/>
        </w:rPr>
        <w:t>项目单位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 w:bidi="ar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**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**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 w:bidi="ar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（勘察、设计、施工、监理、重要设备材料）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bidi="ar"/>
        </w:rPr>
        <w:t>采取公开招标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 w:bidi="ar"/>
        </w:rPr>
        <w:t>方式发包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 w:bidi="ar"/>
        </w:rPr>
        <w:t>事项不再核准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bidi="ar"/>
        </w:rPr>
        <w:t>，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 w:bidi="ar"/>
        </w:rPr>
        <w:t>请严格依法依规</w:t>
      </w:r>
      <w:r>
        <w:rPr>
          <w:rFonts w:hint="default" w:ascii="仿宋_GB2312" w:hAnsi="Calibri" w:eastAsia="仿宋_GB2312" w:cs="仿宋_GB2312"/>
          <w:color w:val="auto"/>
          <w:sz w:val="32"/>
          <w:szCs w:val="32"/>
          <w:lang w:val="en-US" w:eastAsia="zh-CN" w:bidi="ar"/>
        </w:rPr>
        <w:t>认真组织开展招投标活动。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鉴于该项目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（勘察、设计、施工、监理、重要设备材料）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单项合同估算未达到必须招标的规模标准，依法可不进行招标，</w:t>
      </w:r>
      <w:r>
        <w:rPr>
          <w:rFonts w:hint="eastAsia" w:ascii="仿宋_GB2312" w:hAnsi="Calibri" w:eastAsia="仿宋_GB2312"/>
          <w:sz w:val="32"/>
          <w:szCs w:val="32"/>
          <w:u w:val="none"/>
          <w:lang w:val="en-US" w:eastAsia="zh-CN"/>
        </w:rPr>
        <w:t>其采购事宜依照有关规定执行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七、按照相关法律、行政法规等的规定，核准项目应附前置条件等的相关文件分别是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（包括城乡规划、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用地预审、重大项目社会稳定风险评估意见等相关文件的名称和文号）。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如需对本项目核准文件所规定的建设地点、建设规模、主要建设内容等进行调整，请按照《企业投资项目核准和备案管理办法》和《外商投资项目核准和备案管理办法》的有关规定，及时提出变更申请，我委将根据项目具体情况，作出是否同意变更的书面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（项目单位）在项目开工建设前，依据相关法律、行政法规规定办理规划许可、土地使用、资源利用、安全生产、环评等相关报建手续。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在建设过程中，加强管理，落实环境保护和安全生产措施，确保工程质量安全。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十、项目予以核准决定或者同意变更决定之日起2年未开工建设，需要延期开工建设的，请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（项目单位）在2年期限届满的30个工作日前，向我委申请延期开工建设。开工建设只能延期一次，期限最长不得超过1年。国家对项目延期开工建设另有规定的，依照其规定。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福建省发展和改革委员会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日</w:t>
      </w:r>
    </w:p>
    <w:p>
      <w:pPr>
        <w:spacing w:beforeLines="0" w:afterLines="0"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（此件主动公开）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福建省发展和改革委员会关于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**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项目节能审查意见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"/>
          <w:b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报来（文件名及文号）及有关材料收悉。经审核，我委审查意见如下：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一、原则同意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项目(项目编码：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）节能报告。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二、项目建成投产后，能源消耗种类主要为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。年综合能源消费量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吨标煤（当量值）、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吨标煤（等价值）。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三、项目计划建成投产时间为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u w:val="single"/>
          <w:lang w:val="en-US" w:eastAsia="zh-CN" w:bidi="ar-SA"/>
        </w:rPr>
        <w:t>（具体到月份）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，项目新增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能源消费量将纳入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“十四五”期间能源消费统计范围，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单位（或你司）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该项目节能报告所提各项措施，严格按国家及我省的有关节能标准、规范进行具体设计、施工，积极采用新的节能工艺、设施和设备，选用国家推荐目录中的节能型产品。同时，进一步优化、细化节能措施，尽可能降低能源消耗。加强节能管理，建立健全能源管理体系，建设能耗在线监测系统并使之有效运行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五、项目建设内容、用能工艺、能效水平等如发生重大变动，或年综合能耗量超过本审查意见确定值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（年综合能耗超过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20万吨的为5%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及以上，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你单位（或你司）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应在开工建设前向我委提出变更申请。项目建成投入生产、使用前，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你单位（或你司）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应自行对节能审查意见落实情况进行验收，并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形成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验收结果报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告。凡未形成验收报告的项目不得投入生产、使用。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节能主管部门、发改部门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依据本审查意见，对项目的建设及运营管理进行有效监督检查。我委将适时对项目节能审查意见的落实情况进行跟踪检查。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本审查意见自印发之日起2年内有效。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福建省发展和改革委员会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日</w:t>
      </w:r>
    </w:p>
    <w:p>
      <w:pPr>
        <w:spacing w:beforeLines="0" w:afterLines="0"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bookmarkStart w:id="2" w:name="_GoBack"/>
      <w:bookmarkEnd w:id="2"/>
    </w:p>
    <w:sectPr>
      <w:pgSz w:w="11906" w:h="16838"/>
      <w:pgMar w:top="2098" w:right="1474" w:bottom="1984" w:left="1588" w:header="851" w:footer="1417" w:gutter="0"/>
      <w:cols w:space="720" w:num="1"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1B8B"/>
    <w:multiLevelType w:val="singleLevel"/>
    <w:tmpl w:val="59B01B8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A8EB7B"/>
    <w:multiLevelType w:val="singleLevel"/>
    <w:tmpl w:val="5AA8EB7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04EEB"/>
    <w:rsid w:val="7CB04E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widowControl/>
      <w:tabs>
        <w:tab w:val="right" w:leader="dot" w:pos="9060"/>
      </w:tabs>
      <w:adjustRightInd w:val="0"/>
      <w:snapToGrid w:val="0"/>
      <w:spacing w:beforeLines="30"/>
      <w:ind w:left="50" w:leftChars="50"/>
      <w:jc w:val="left"/>
    </w:pPr>
    <w:rPr>
      <w:rFonts w:ascii="Times New Roman" w:hAnsi="Times New Roman" w:eastAsia="宋体"/>
      <w:b/>
      <w:sz w:val="20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  <w:style w:type="character" w:customStyle="1" w:styleId="9">
    <w:name w:val="style6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2021-12-17T01:34:00Z</dcterms:created>
  <dc:creator>NTKO</dc:creator>
  <cp:lastModifiedBy>NTKO</cp:lastModifiedBy>
  <dcterms:modified xsi:type="dcterms:W3CDTF">2021-12-17T01:34:33Z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