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jc w:val="center"/>
        <w:tblLayout w:type="fixed"/>
        <w:tblCellMar>
          <w:top w:w="0" w:type="dxa"/>
          <w:left w:w="108" w:type="dxa"/>
          <w:bottom w:w="0" w:type="dxa"/>
          <w:right w:w="108" w:type="dxa"/>
        </w:tblCellMar>
      </w:tblPr>
      <w:tblGrid>
        <w:gridCol w:w="28"/>
        <w:gridCol w:w="958"/>
        <w:gridCol w:w="129"/>
        <w:gridCol w:w="2124"/>
        <w:gridCol w:w="440"/>
        <w:gridCol w:w="665"/>
        <w:gridCol w:w="345"/>
        <w:gridCol w:w="691"/>
        <w:gridCol w:w="600"/>
        <w:gridCol w:w="1372"/>
        <w:gridCol w:w="7214"/>
        <w:gridCol w:w="756"/>
      </w:tblGrid>
      <w:tr>
        <w:tblPrEx>
          <w:tblCellMar>
            <w:top w:w="0" w:type="dxa"/>
            <w:left w:w="108" w:type="dxa"/>
            <w:bottom w:w="0" w:type="dxa"/>
            <w:right w:w="108" w:type="dxa"/>
          </w:tblCellMar>
        </w:tblPrEx>
        <w:trPr>
          <w:gridAfter w:val="1"/>
          <w:wAfter w:w="756" w:type="dxa"/>
          <w:trHeight w:val="252" w:hRule="atLeast"/>
          <w:jc w:val="center"/>
        </w:trPr>
        <w:tc>
          <w:tcPr>
            <w:tcW w:w="4689" w:type="dxa"/>
            <w:gridSpan w:val="7"/>
            <w:tcBorders>
              <w:top w:val="nil"/>
              <w:left w:val="nil"/>
              <w:bottom w:val="nil"/>
              <w:right w:val="nil"/>
            </w:tcBorders>
            <w:noWrap w:val="0"/>
            <w:vAlign w:val="center"/>
          </w:tcPr>
          <w:p>
            <w:pPr>
              <w:widowControl/>
              <w:spacing w:line="360" w:lineRule="exact"/>
              <w:ind w:firstLine="0" w:firstLineChars="0"/>
              <w:jc w:val="left"/>
              <w:rPr>
                <w:rFonts w:hint="eastAsia" w:ascii="黑体" w:hAnsi="宋体" w:eastAsia="黑体" w:cs="宋体"/>
                <w:kern w:val="0"/>
                <w:sz w:val="32"/>
                <w:szCs w:val="32"/>
              </w:rPr>
            </w:pPr>
            <w:r>
              <w:rPr>
                <w:rFonts w:hint="eastAsia" w:ascii="黑体" w:hAnsi="宋体" w:eastAsia="黑体" w:cs="宋体"/>
                <w:kern w:val="0"/>
                <w:sz w:val="32"/>
                <w:szCs w:val="32"/>
              </w:rPr>
              <w:t>附件1</w:t>
            </w:r>
          </w:p>
        </w:tc>
        <w:tc>
          <w:tcPr>
            <w:tcW w:w="1291" w:type="dxa"/>
            <w:gridSpan w:val="2"/>
            <w:tcBorders>
              <w:top w:val="nil"/>
              <w:left w:val="nil"/>
              <w:bottom w:val="nil"/>
              <w:right w:val="nil"/>
            </w:tcBorders>
            <w:noWrap w:val="0"/>
            <w:vAlign w:val="center"/>
          </w:tcPr>
          <w:p>
            <w:pPr>
              <w:widowControl/>
              <w:spacing w:line="360" w:lineRule="exact"/>
              <w:jc w:val="center"/>
              <w:rPr>
                <w:rFonts w:ascii="宋体" w:hAnsi="宋体" w:eastAsia="宋体" w:cs="宋体"/>
                <w:kern w:val="0"/>
                <w:sz w:val="24"/>
              </w:rPr>
            </w:pPr>
          </w:p>
        </w:tc>
        <w:tc>
          <w:tcPr>
            <w:tcW w:w="1372" w:type="dxa"/>
            <w:tcBorders>
              <w:top w:val="nil"/>
              <w:left w:val="nil"/>
              <w:bottom w:val="nil"/>
              <w:right w:val="nil"/>
            </w:tcBorders>
            <w:noWrap w:val="0"/>
            <w:vAlign w:val="center"/>
          </w:tcPr>
          <w:p>
            <w:pPr>
              <w:widowControl/>
              <w:spacing w:line="360" w:lineRule="exact"/>
              <w:jc w:val="left"/>
              <w:rPr>
                <w:rFonts w:ascii="宋体" w:hAnsi="宋体" w:eastAsia="宋体" w:cs="宋体"/>
                <w:kern w:val="0"/>
                <w:sz w:val="24"/>
              </w:rPr>
            </w:pPr>
          </w:p>
        </w:tc>
        <w:tc>
          <w:tcPr>
            <w:tcW w:w="7214" w:type="dxa"/>
            <w:tcBorders>
              <w:top w:val="nil"/>
              <w:left w:val="nil"/>
              <w:bottom w:val="nil"/>
              <w:right w:val="nil"/>
            </w:tcBorders>
            <w:noWrap w:val="0"/>
            <w:vAlign w:val="center"/>
          </w:tcPr>
          <w:p>
            <w:pPr>
              <w:widowControl/>
              <w:spacing w:line="360" w:lineRule="exact"/>
              <w:jc w:val="left"/>
              <w:rPr>
                <w:rFonts w:ascii="宋体" w:hAnsi="宋体" w:eastAsia="宋体" w:cs="宋体"/>
                <w:kern w:val="0"/>
                <w:sz w:val="24"/>
              </w:rPr>
            </w:pPr>
          </w:p>
        </w:tc>
      </w:tr>
      <w:tr>
        <w:tblPrEx>
          <w:tblCellMar>
            <w:top w:w="0" w:type="dxa"/>
            <w:left w:w="108" w:type="dxa"/>
            <w:bottom w:w="0" w:type="dxa"/>
            <w:right w:w="108" w:type="dxa"/>
          </w:tblCellMar>
        </w:tblPrEx>
        <w:trPr>
          <w:gridAfter w:val="1"/>
          <w:wAfter w:w="756" w:type="dxa"/>
          <w:trHeight w:val="444" w:hRule="atLeast"/>
          <w:jc w:val="center"/>
        </w:trPr>
        <w:tc>
          <w:tcPr>
            <w:tcW w:w="14566" w:type="dxa"/>
            <w:gridSpan w:val="11"/>
            <w:tcBorders>
              <w:top w:val="nil"/>
              <w:left w:val="nil"/>
              <w:bottom w:val="nil"/>
              <w:right w:val="nil"/>
            </w:tcBorders>
            <w:noWrap w:val="0"/>
            <w:vAlign w:val="center"/>
          </w:tcPr>
          <w:p>
            <w:pPr>
              <w:widowControl/>
              <w:spacing w:beforeLines="0" w:afterLines="0" w:line="500" w:lineRule="exact"/>
              <w:jc w:val="center"/>
              <w:rPr>
                <w:rFonts w:hint="eastAsia" w:ascii="方正小标宋简体" w:hAnsi="宋体" w:eastAsia="方正小标宋简体" w:cs="宋体"/>
                <w:b w:val="0"/>
                <w:bCs/>
                <w:kern w:val="0"/>
                <w:sz w:val="36"/>
                <w:szCs w:val="36"/>
              </w:rPr>
            </w:pPr>
            <w:r>
              <w:rPr>
                <w:rFonts w:hint="eastAsia" w:ascii="宋体" w:hAnsi="宋体" w:eastAsia="宋体" w:cs="宋体"/>
                <w:b/>
                <w:bCs/>
                <w:kern w:val="0"/>
                <w:szCs w:val="32"/>
              </w:rPr>
              <w:t xml:space="preserve"> </w:t>
            </w:r>
            <w:r>
              <w:rPr>
                <w:rFonts w:hint="eastAsia" w:ascii="方正小标宋简体" w:hAnsi="宋体" w:eastAsia="方正小标宋简体" w:cs="宋体"/>
                <w:b w:val="0"/>
                <w:bCs/>
                <w:kern w:val="0"/>
                <w:sz w:val="36"/>
                <w:szCs w:val="36"/>
              </w:rPr>
              <w:t>福建省高速公路清障拖车收费标准表</w:t>
            </w:r>
          </w:p>
        </w:tc>
      </w:tr>
      <w:tr>
        <w:tblPrEx>
          <w:tblCellMar>
            <w:top w:w="0" w:type="dxa"/>
            <w:left w:w="108" w:type="dxa"/>
            <w:bottom w:w="0" w:type="dxa"/>
            <w:right w:w="108" w:type="dxa"/>
          </w:tblCellMar>
        </w:tblPrEx>
        <w:trPr>
          <w:gridAfter w:val="1"/>
          <w:wAfter w:w="756" w:type="dxa"/>
          <w:trHeight w:val="562" w:hRule="atLeast"/>
          <w:jc w:val="center"/>
        </w:trPr>
        <w:tc>
          <w:tcPr>
            <w:tcW w:w="111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b/>
                <w:kern w:val="0"/>
                <w:sz w:val="24"/>
              </w:rPr>
            </w:pPr>
            <w:r>
              <w:rPr>
                <w:rFonts w:hint="eastAsia" w:ascii="宋体" w:hAnsi="宋体" w:eastAsia="宋体" w:cs="宋体"/>
                <w:b/>
                <w:kern w:val="0"/>
                <w:sz w:val="24"/>
              </w:rPr>
              <w:t>车类</w:t>
            </w:r>
          </w:p>
        </w:tc>
        <w:tc>
          <w:tcPr>
            <w:tcW w:w="3574" w:type="dxa"/>
            <w:gridSpan w:val="4"/>
            <w:vMerge w:val="restart"/>
            <w:tcBorders>
              <w:top w:val="single" w:color="000000" w:sz="4" w:space="0"/>
              <w:left w:val="single" w:color="000000" w:sz="4" w:space="0"/>
              <w:bottom w:val="single" w:color="000000" w:sz="4" w:space="0"/>
              <w:right w:val="nil"/>
            </w:tcBorders>
            <w:noWrap w:val="0"/>
            <w:vAlign w:val="center"/>
          </w:tcPr>
          <w:p>
            <w:pPr>
              <w:widowControl/>
              <w:spacing w:line="280" w:lineRule="exact"/>
              <w:jc w:val="center"/>
              <w:rPr>
                <w:rFonts w:ascii="宋体" w:hAnsi="宋体" w:eastAsia="宋体" w:cs="宋体"/>
                <w:b/>
                <w:kern w:val="0"/>
                <w:sz w:val="24"/>
              </w:rPr>
            </w:pPr>
            <w:r>
              <w:rPr>
                <w:rFonts w:hint="eastAsia" w:ascii="宋体" w:hAnsi="宋体" w:eastAsia="宋体" w:cs="宋体"/>
                <w:b/>
                <w:kern w:val="0"/>
                <w:sz w:val="24"/>
              </w:rPr>
              <w:t>车辆类型</w:t>
            </w:r>
          </w:p>
        </w:tc>
        <w:tc>
          <w:tcPr>
            <w:tcW w:w="129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b/>
                <w:kern w:val="0"/>
                <w:sz w:val="24"/>
              </w:rPr>
            </w:pPr>
            <w:r>
              <w:rPr>
                <w:rFonts w:hint="eastAsia" w:ascii="宋体" w:hAnsi="宋体" w:eastAsia="宋体" w:cs="宋体"/>
                <w:b/>
                <w:kern w:val="0"/>
                <w:sz w:val="24"/>
              </w:rPr>
              <w:t>基价（元/车·次）</w:t>
            </w:r>
          </w:p>
        </w:tc>
        <w:tc>
          <w:tcPr>
            <w:tcW w:w="137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b/>
                <w:kern w:val="0"/>
                <w:sz w:val="24"/>
              </w:rPr>
            </w:pPr>
            <w:r>
              <w:rPr>
                <w:rFonts w:hint="eastAsia" w:ascii="宋体" w:hAnsi="宋体" w:eastAsia="宋体" w:cs="宋体"/>
                <w:b/>
                <w:kern w:val="0"/>
                <w:sz w:val="24"/>
              </w:rPr>
              <w:t>拖运费（元/车·公里）</w:t>
            </w:r>
          </w:p>
        </w:tc>
        <w:tc>
          <w:tcPr>
            <w:tcW w:w="7214" w:type="dxa"/>
            <w:vMerge w:val="restart"/>
            <w:tcBorders>
              <w:top w:val="single" w:color="000000" w:sz="4" w:space="0"/>
              <w:left w:val="nil"/>
              <w:bottom w:val="single" w:color="000000" w:sz="4" w:space="0"/>
              <w:right w:val="single" w:color="000000" w:sz="4" w:space="0"/>
            </w:tcBorders>
            <w:noWrap w:val="0"/>
            <w:vAlign w:val="center"/>
          </w:tcPr>
          <w:p>
            <w:pPr>
              <w:widowControl/>
              <w:spacing w:line="280" w:lineRule="exact"/>
              <w:jc w:val="center"/>
              <w:rPr>
                <w:rFonts w:ascii="宋体" w:hAnsi="宋体" w:eastAsia="宋体" w:cs="宋体"/>
                <w:b/>
                <w:kern w:val="0"/>
                <w:sz w:val="24"/>
              </w:rPr>
            </w:pPr>
            <w:r>
              <w:rPr>
                <w:rFonts w:hint="eastAsia" w:ascii="宋体" w:hAnsi="宋体" w:eastAsia="宋体" w:cs="宋体"/>
                <w:b/>
                <w:kern w:val="0"/>
                <w:sz w:val="24"/>
              </w:rPr>
              <w:t>备 注</w:t>
            </w:r>
          </w:p>
        </w:tc>
      </w:tr>
      <w:tr>
        <w:tblPrEx>
          <w:tblCellMar>
            <w:top w:w="0" w:type="dxa"/>
            <w:left w:w="108" w:type="dxa"/>
            <w:bottom w:w="0" w:type="dxa"/>
            <w:right w:w="108" w:type="dxa"/>
          </w:tblCellMar>
        </w:tblPrEx>
        <w:trPr>
          <w:gridAfter w:val="1"/>
          <w:wAfter w:w="756" w:type="dxa"/>
          <w:trHeight w:val="291" w:hRule="atLeast"/>
          <w:jc w:val="center"/>
        </w:trPr>
        <w:tc>
          <w:tcPr>
            <w:tcW w:w="111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eastAsia="宋体" w:cs="宋体"/>
                <w:kern w:val="0"/>
                <w:sz w:val="24"/>
              </w:rPr>
            </w:pPr>
          </w:p>
        </w:tc>
        <w:tc>
          <w:tcPr>
            <w:tcW w:w="3574" w:type="dxa"/>
            <w:gridSpan w:val="4"/>
            <w:vMerge w:val="continue"/>
            <w:tcBorders>
              <w:top w:val="single" w:color="000000" w:sz="4" w:space="0"/>
              <w:left w:val="single" w:color="000000" w:sz="4" w:space="0"/>
              <w:bottom w:val="single" w:color="000000" w:sz="4" w:space="0"/>
              <w:right w:val="nil"/>
            </w:tcBorders>
            <w:noWrap w:val="0"/>
            <w:vAlign w:val="center"/>
          </w:tcPr>
          <w:p>
            <w:pPr>
              <w:widowControl/>
              <w:spacing w:line="280" w:lineRule="exact"/>
              <w:jc w:val="left"/>
              <w:rPr>
                <w:rFonts w:ascii="宋体" w:hAnsi="宋体" w:eastAsia="宋体" w:cs="宋体"/>
                <w:kern w:val="0"/>
                <w:sz w:val="24"/>
              </w:rPr>
            </w:pPr>
          </w:p>
        </w:tc>
        <w:tc>
          <w:tcPr>
            <w:tcW w:w="129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eastAsia="宋体" w:cs="宋体"/>
                <w:kern w:val="0"/>
                <w:sz w:val="24"/>
              </w:rPr>
            </w:pPr>
          </w:p>
        </w:tc>
        <w:tc>
          <w:tcPr>
            <w:tcW w:w="137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eastAsia="宋体" w:cs="宋体"/>
                <w:kern w:val="0"/>
                <w:sz w:val="24"/>
              </w:rPr>
            </w:pPr>
          </w:p>
        </w:tc>
        <w:tc>
          <w:tcPr>
            <w:tcW w:w="7214" w:type="dxa"/>
            <w:vMerge w:val="continue"/>
            <w:tcBorders>
              <w:top w:val="single" w:color="000000" w:sz="4" w:space="0"/>
              <w:left w:val="nil"/>
              <w:bottom w:val="single" w:color="000000" w:sz="4" w:space="0"/>
              <w:right w:val="single" w:color="000000" w:sz="4" w:space="0"/>
            </w:tcBorders>
            <w:noWrap w:val="0"/>
            <w:vAlign w:val="center"/>
          </w:tcPr>
          <w:p>
            <w:pPr>
              <w:widowControl/>
              <w:spacing w:line="280" w:lineRule="exact"/>
              <w:jc w:val="left"/>
              <w:rPr>
                <w:rFonts w:ascii="宋体" w:hAnsi="宋体" w:eastAsia="宋体" w:cs="宋体"/>
                <w:kern w:val="0"/>
                <w:sz w:val="24"/>
              </w:rPr>
            </w:pPr>
          </w:p>
        </w:tc>
      </w:tr>
      <w:tr>
        <w:tblPrEx>
          <w:tblCellMar>
            <w:top w:w="0" w:type="dxa"/>
            <w:left w:w="108" w:type="dxa"/>
            <w:bottom w:w="0" w:type="dxa"/>
            <w:right w:w="108" w:type="dxa"/>
          </w:tblCellMar>
        </w:tblPrEx>
        <w:trPr>
          <w:gridAfter w:val="1"/>
          <w:wAfter w:w="756" w:type="dxa"/>
          <w:trHeight w:val="604" w:hRule="atLeast"/>
          <w:jc w:val="center"/>
        </w:trPr>
        <w:tc>
          <w:tcPr>
            <w:tcW w:w="1115" w:type="dxa"/>
            <w:gridSpan w:val="3"/>
            <w:vMerge w:val="restart"/>
            <w:tcBorders>
              <w:top w:val="nil"/>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4"/>
              </w:rPr>
            </w:pPr>
            <w:r>
              <w:rPr>
                <w:rFonts w:hint="eastAsia" w:ascii="宋体" w:hAnsi="宋体" w:eastAsia="宋体" w:cs="宋体"/>
                <w:kern w:val="0"/>
                <w:sz w:val="24"/>
              </w:rPr>
              <w:t>一类车</w:t>
            </w:r>
          </w:p>
        </w:tc>
        <w:tc>
          <w:tcPr>
            <w:tcW w:w="3574" w:type="dxa"/>
            <w:gridSpan w:val="4"/>
            <w:tcBorders>
              <w:top w:val="nil"/>
              <w:left w:val="nil"/>
              <w:bottom w:val="single" w:color="000000" w:sz="4" w:space="0"/>
              <w:right w:val="nil"/>
            </w:tcBorders>
            <w:noWrap w:val="0"/>
            <w:vAlign w:val="center"/>
          </w:tcPr>
          <w:p>
            <w:pPr>
              <w:widowControl/>
              <w:spacing w:line="280" w:lineRule="exact"/>
              <w:jc w:val="center"/>
              <w:rPr>
                <w:rFonts w:ascii="宋体" w:hAnsi="宋体" w:eastAsia="宋体" w:cs="宋体"/>
                <w:kern w:val="0"/>
                <w:sz w:val="24"/>
              </w:rPr>
            </w:pPr>
            <w:r>
              <w:rPr>
                <w:rFonts w:hint="eastAsia" w:ascii="宋体" w:hAnsi="宋体" w:eastAsia="宋体" w:cs="宋体"/>
                <w:kern w:val="0"/>
                <w:sz w:val="24"/>
              </w:rPr>
              <w:t>7座以下（含7座）客车</w:t>
            </w:r>
          </w:p>
        </w:tc>
        <w:tc>
          <w:tcPr>
            <w:tcW w:w="1291" w:type="dxa"/>
            <w:gridSpan w:val="2"/>
            <w:vMerge w:val="restart"/>
            <w:tcBorders>
              <w:top w:val="nil"/>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4"/>
              </w:rPr>
            </w:pPr>
            <w:r>
              <w:rPr>
                <w:rFonts w:hint="eastAsia" w:ascii="宋体" w:hAnsi="宋体" w:eastAsia="宋体" w:cs="宋体"/>
                <w:kern w:val="0"/>
                <w:sz w:val="24"/>
              </w:rPr>
              <w:t>320</w:t>
            </w:r>
          </w:p>
        </w:tc>
        <w:tc>
          <w:tcPr>
            <w:tcW w:w="1372" w:type="dxa"/>
            <w:tcBorders>
              <w:top w:val="nil"/>
              <w:left w:val="nil"/>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4"/>
              </w:rPr>
            </w:pPr>
            <w:r>
              <w:rPr>
                <w:rFonts w:hint="eastAsia" w:ascii="宋体" w:hAnsi="宋体" w:eastAsia="宋体" w:cs="宋体"/>
                <w:kern w:val="0"/>
                <w:sz w:val="24"/>
              </w:rPr>
              <w:t>10</w:t>
            </w:r>
          </w:p>
        </w:tc>
        <w:tc>
          <w:tcPr>
            <w:tcW w:w="7214" w:type="dxa"/>
            <w:vMerge w:val="restart"/>
            <w:tcBorders>
              <w:top w:val="nil"/>
              <w:left w:val="nil"/>
              <w:bottom w:val="single" w:color="000000" w:sz="4" w:space="0"/>
              <w:right w:val="single" w:color="000000" w:sz="4" w:space="0"/>
            </w:tcBorders>
            <w:noWrap w:val="0"/>
            <w:vAlign w:val="top"/>
          </w:tcPr>
          <w:p>
            <w:pPr>
              <w:widowControl/>
              <w:spacing w:line="300" w:lineRule="exact"/>
              <w:jc w:val="left"/>
              <w:rPr>
                <w:rFonts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szCs w:val="24"/>
              </w:rPr>
              <w:t xml:space="preserve"> 1</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 xml:space="preserve">清障车拖运费根据被清障车辆行驶的实际里程（一般情况下拖运到就近的高速公路出口或服务区）和被清障车辆相应车型的收费标准计费，以10公里为基数，不足10公里的按10公里计收。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 xml:space="preserve">对装运公安部门规定的运输易燃、易爆及危险物品车辆的清障费，按正常清障费的120%计收。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3</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 xml:space="preserve">交通事故车辆的清障费按正常清障费的150%计收。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4</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 xml:space="preserve">高速公路的清障车到达指定清障现场，由于当事人原因无需清障，或由于当事人故意隐瞒实际装载吨位造成二次出动清障车的，高速公路清障单位可按照故障车型相应出动基价的50%向当事人收取第一次清障车出动费，第二次清障车出动并实施拖运的，按照规定的收费标准执行。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5</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 xml:space="preserve">被拖货车凭行驶证核定的额定载质量（千克）进行分类，货车有超载的按实际运载吨数划入相应类别车型计收清障费；客车凭行驶证核定的座位数进行分类,其中卧铺客车每1铺位折合1.5个座位。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6</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 xml:space="preserve">冲入紧急停车处或避险区的车辆，拖离紧急停车处或避险区的清障费用由救援方和当事人协商并以书面协议确定。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7</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 xml:space="preserve">对拖挂一体车辆，若呈连体状态可一体拖移的,按照高于其行驶证核定的额定载质量的一个车型分类标准计费；若只能分开拖移的，按两台车辆分别计费。未标明载重吨位的特种车辆按实际运载吨数对应车型的收费标准计费。    </w:t>
            </w:r>
          </w:p>
        </w:tc>
      </w:tr>
      <w:tr>
        <w:tblPrEx>
          <w:tblCellMar>
            <w:top w:w="0" w:type="dxa"/>
            <w:left w:w="108" w:type="dxa"/>
            <w:bottom w:w="0" w:type="dxa"/>
            <w:right w:w="108" w:type="dxa"/>
          </w:tblCellMar>
        </w:tblPrEx>
        <w:trPr>
          <w:gridAfter w:val="1"/>
          <w:wAfter w:w="756" w:type="dxa"/>
          <w:trHeight w:val="590" w:hRule="atLeast"/>
          <w:jc w:val="center"/>
        </w:trPr>
        <w:tc>
          <w:tcPr>
            <w:tcW w:w="1115" w:type="dxa"/>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kern w:val="0"/>
                <w:sz w:val="24"/>
              </w:rPr>
            </w:pPr>
          </w:p>
        </w:tc>
        <w:tc>
          <w:tcPr>
            <w:tcW w:w="3574" w:type="dxa"/>
            <w:gridSpan w:val="4"/>
            <w:tcBorders>
              <w:top w:val="nil"/>
              <w:left w:val="nil"/>
              <w:bottom w:val="single" w:color="000000" w:sz="4" w:space="0"/>
              <w:right w:val="nil"/>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2吨以下（含2吨）货车</w:t>
            </w:r>
          </w:p>
        </w:tc>
        <w:tc>
          <w:tcPr>
            <w:tcW w:w="1291"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kern w:val="0"/>
                <w:sz w:val="24"/>
              </w:rPr>
            </w:pPr>
          </w:p>
        </w:tc>
        <w:tc>
          <w:tcPr>
            <w:tcW w:w="1372"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15</w:t>
            </w:r>
          </w:p>
        </w:tc>
        <w:tc>
          <w:tcPr>
            <w:tcW w:w="7214"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宋体"/>
                <w:kern w:val="0"/>
                <w:sz w:val="24"/>
              </w:rPr>
            </w:pPr>
          </w:p>
        </w:tc>
      </w:tr>
      <w:tr>
        <w:tblPrEx>
          <w:tblCellMar>
            <w:top w:w="0" w:type="dxa"/>
            <w:left w:w="108" w:type="dxa"/>
            <w:bottom w:w="0" w:type="dxa"/>
            <w:right w:w="108" w:type="dxa"/>
          </w:tblCellMar>
        </w:tblPrEx>
        <w:trPr>
          <w:gridAfter w:val="1"/>
          <w:wAfter w:w="756" w:type="dxa"/>
          <w:trHeight w:val="948" w:hRule="atLeast"/>
          <w:jc w:val="center"/>
        </w:trPr>
        <w:tc>
          <w:tcPr>
            <w:tcW w:w="1115" w:type="dxa"/>
            <w:gridSpan w:val="3"/>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二类车</w:t>
            </w:r>
          </w:p>
        </w:tc>
        <w:tc>
          <w:tcPr>
            <w:tcW w:w="3574" w:type="dxa"/>
            <w:gridSpan w:val="4"/>
            <w:tcBorders>
              <w:top w:val="nil"/>
              <w:left w:val="nil"/>
              <w:bottom w:val="single" w:color="000000" w:sz="4" w:space="0"/>
              <w:right w:val="nil"/>
            </w:tcBorders>
            <w:noWrap w:val="0"/>
            <w:vAlign w:val="center"/>
          </w:tcPr>
          <w:p>
            <w:pPr>
              <w:widowControl/>
              <w:spacing w:beforeLines="0" w:afterLines="0" w:line="360" w:lineRule="exact"/>
              <w:jc w:val="center"/>
              <w:rPr>
                <w:rFonts w:ascii="宋体" w:hAnsi="宋体" w:eastAsia="宋体" w:cs="宋体"/>
                <w:kern w:val="0"/>
                <w:sz w:val="24"/>
              </w:rPr>
            </w:pPr>
            <w:r>
              <w:rPr>
                <w:rFonts w:hint="eastAsia" w:ascii="宋体" w:hAnsi="宋体" w:eastAsia="宋体" w:cs="宋体"/>
                <w:kern w:val="0"/>
                <w:sz w:val="24"/>
              </w:rPr>
              <w:t>8座至19座客车、2吨以上至5吨（含5吨）货车</w:t>
            </w:r>
          </w:p>
        </w:tc>
        <w:tc>
          <w:tcPr>
            <w:tcW w:w="1291" w:type="dxa"/>
            <w:gridSpan w:val="2"/>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380</w:t>
            </w:r>
          </w:p>
        </w:tc>
        <w:tc>
          <w:tcPr>
            <w:tcW w:w="1372"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20</w:t>
            </w:r>
          </w:p>
        </w:tc>
        <w:tc>
          <w:tcPr>
            <w:tcW w:w="7214"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宋体"/>
                <w:kern w:val="0"/>
                <w:sz w:val="24"/>
              </w:rPr>
            </w:pPr>
          </w:p>
        </w:tc>
      </w:tr>
      <w:tr>
        <w:tblPrEx>
          <w:tblCellMar>
            <w:top w:w="0" w:type="dxa"/>
            <w:left w:w="108" w:type="dxa"/>
            <w:bottom w:w="0" w:type="dxa"/>
            <w:right w:w="108" w:type="dxa"/>
          </w:tblCellMar>
        </w:tblPrEx>
        <w:trPr>
          <w:gridAfter w:val="1"/>
          <w:wAfter w:w="756" w:type="dxa"/>
          <w:trHeight w:val="984" w:hRule="atLeast"/>
          <w:jc w:val="center"/>
        </w:trPr>
        <w:tc>
          <w:tcPr>
            <w:tcW w:w="1115" w:type="dxa"/>
            <w:gridSpan w:val="3"/>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三类车</w:t>
            </w:r>
          </w:p>
        </w:tc>
        <w:tc>
          <w:tcPr>
            <w:tcW w:w="3574" w:type="dxa"/>
            <w:gridSpan w:val="4"/>
            <w:tcBorders>
              <w:top w:val="nil"/>
              <w:left w:val="nil"/>
              <w:bottom w:val="single" w:color="000000" w:sz="4" w:space="0"/>
              <w:right w:val="nil"/>
            </w:tcBorders>
            <w:noWrap w:val="0"/>
            <w:vAlign w:val="center"/>
          </w:tcPr>
          <w:p>
            <w:pPr>
              <w:widowControl/>
              <w:spacing w:beforeLines="0" w:afterLines="0" w:line="360" w:lineRule="exact"/>
              <w:jc w:val="center"/>
              <w:rPr>
                <w:rFonts w:ascii="宋体" w:hAnsi="宋体" w:eastAsia="宋体" w:cs="宋体"/>
                <w:kern w:val="0"/>
                <w:sz w:val="24"/>
              </w:rPr>
            </w:pPr>
            <w:r>
              <w:rPr>
                <w:rFonts w:hint="eastAsia" w:ascii="宋体" w:hAnsi="宋体" w:eastAsia="宋体" w:cs="宋体"/>
                <w:kern w:val="0"/>
                <w:sz w:val="24"/>
              </w:rPr>
              <w:t>20座至39座客车、5吨以上至10吨（含10吨）货车</w:t>
            </w:r>
          </w:p>
        </w:tc>
        <w:tc>
          <w:tcPr>
            <w:tcW w:w="1291" w:type="dxa"/>
            <w:gridSpan w:val="2"/>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500</w:t>
            </w:r>
          </w:p>
        </w:tc>
        <w:tc>
          <w:tcPr>
            <w:tcW w:w="1372"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25</w:t>
            </w:r>
          </w:p>
        </w:tc>
        <w:tc>
          <w:tcPr>
            <w:tcW w:w="7214"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宋体"/>
                <w:kern w:val="0"/>
                <w:sz w:val="24"/>
              </w:rPr>
            </w:pPr>
          </w:p>
        </w:tc>
      </w:tr>
      <w:tr>
        <w:tblPrEx>
          <w:tblCellMar>
            <w:top w:w="0" w:type="dxa"/>
            <w:left w:w="108" w:type="dxa"/>
            <w:bottom w:w="0" w:type="dxa"/>
            <w:right w:w="108" w:type="dxa"/>
          </w:tblCellMar>
        </w:tblPrEx>
        <w:trPr>
          <w:gridAfter w:val="1"/>
          <w:wAfter w:w="756" w:type="dxa"/>
          <w:trHeight w:val="1123" w:hRule="atLeast"/>
          <w:jc w:val="center"/>
        </w:trPr>
        <w:tc>
          <w:tcPr>
            <w:tcW w:w="1115" w:type="dxa"/>
            <w:gridSpan w:val="3"/>
            <w:tcBorders>
              <w:top w:val="nil"/>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eastAsia="宋体" w:cs="宋体"/>
                <w:kern w:val="0"/>
                <w:sz w:val="24"/>
              </w:rPr>
            </w:pPr>
            <w:r>
              <w:rPr>
                <w:rFonts w:hint="eastAsia" w:ascii="宋体" w:hAnsi="宋体" w:eastAsia="宋体" w:cs="宋体"/>
                <w:kern w:val="0"/>
                <w:sz w:val="24"/>
              </w:rPr>
              <w:t>四类车</w:t>
            </w:r>
          </w:p>
        </w:tc>
        <w:tc>
          <w:tcPr>
            <w:tcW w:w="3574" w:type="dxa"/>
            <w:gridSpan w:val="4"/>
            <w:tcBorders>
              <w:top w:val="nil"/>
              <w:left w:val="nil"/>
              <w:bottom w:val="single" w:color="000000" w:sz="4" w:space="0"/>
              <w:right w:val="nil"/>
            </w:tcBorders>
            <w:noWrap w:val="0"/>
            <w:vAlign w:val="center"/>
          </w:tcPr>
          <w:p>
            <w:pPr>
              <w:widowControl/>
              <w:spacing w:beforeLines="0" w:afterLines="0" w:line="360" w:lineRule="exact"/>
              <w:jc w:val="center"/>
              <w:rPr>
                <w:rFonts w:ascii="宋体" w:hAnsi="宋体" w:eastAsia="宋体" w:cs="宋体"/>
                <w:kern w:val="0"/>
                <w:sz w:val="24"/>
              </w:rPr>
            </w:pPr>
            <w:r>
              <w:rPr>
                <w:rFonts w:hint="eastAsia" w:ascii="宋体" w:hAnsi="宋体" w:eastAsia="宋体" w:cs="宋体"/>
                <w:kern w:val="0"/>
                <w:sz w:val="24"/>
              </w:rPr>
              <w:t>40座（含40座）以上客车、10吨以上至15吨（含15吨）货车、20英尺集装箱车</w:t>
            </w:r>
          </w:p>
        </w:tc>
        <w:tc>
          <w:tcPr>
            <w:tcW w:w="1291" w:type="dxa"/>
            <w:gridSpan w:val="2"/>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600</w:t>
            </w:r>
          </w:p>
        </w:tc>
        <w:tc>
          <w:tcPr>
            <w:tcW w:w="1372"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30</w:t>
            </w:r>
          </w:p>
        </w:tc>
        <w:tc>
          <w:tcPr>
            <w:tcW w:w="7214"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宋体"/>
                <w:kern w:val="0"/>
                <w:sz w:val="24"/>
              </w:rPr>
            </w:pPr>
          </w:p>
        </w:tc>
      </w:tr>
      <w:tr>
        <w:tblPrEx>
          <w:tblCellMar>
            <w:top w:w="0" w:type="dxa"/>
            <w:left w:w="108" w:type="dxa"/>
            <w:bottom w:w="0" w:type="dxa"/>
            <w:right w:w="108" w:type="dxa"/>
          </w:tblCellMar>
        </w:tblPrEx>
        <w:trPr>
          <w:gridAfter w:val="1"/>
          <w:wAfter w:w="756" w:type="dxa"/>
          <w:trHeight w:val="772" w:hRule="atLeast"/>
          <w:jc w:val="center"/>
        </w:trPr>
        <w:tc>
          <w:tcPr>
            <w:tcW w:w="1115" w:type="dxa"/>
            <w:gridSpan w:val="3"/>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五类车</w:t>
            </w:r>
          </w:p>
        </w:tc>
        <w:tc>
          <w:tcPr>
            <w:tcW w:w="3574" w:type="dxa"/>
            <w:gridSpan w:val="4"/>
            <w:tcBorders>
              <w:top w:val="nil"/>
              <w:left w:val="single" w:color="000000" w:sz="4" w:space="0"/>
              <w:bottom w:val="nil"/>
              <w:right w:val="nil"/>
            </w:tcBorders>
            <w:noWrap w:val="0"/>
            <w:vAlign w:val="center"/>
          </w:tcPr>
          <w:p>
            <w:pPr>
              <w:widowControl/>
              <w:spacing w:beforeLines="0" w:afterLines="0" w:line="360" w:lineRule="exact"/>
              <w:jc w:val="center"/>
              <w:rPr>
                <w:rFonts w:ascii="宋体" w:hAnsi="宋体" w:eastAsia="宋体" w:cs="宋体"/>
                <w:kern w:val="0"/>
                <w:sz w:val="24"/>
              </w:rPr>
            </w:pPr>
            <w:r>
              <w:rPr>
                <w:rFonts w:hint="eastAsia" w:ascii="宋体" w:hAnsi="宋体" w:eastAsia="宋体" w:cs="宋体"/>
                <w:kern w:val="0"/>
                <w:sz w:val="24"/>
              </w:rPr>
              <w:t>15吨以上至35吨（含35吨）货车、40英尺集装箱车</w:t>
            </w:r>
          </w:p>
        </w:tc>
        <w:tc>
          <w:tcPr>
            <w:tcW w:w="1291" w:type="dxa"/>
            <w:gridSpan w:val="2"/>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700</w:t>
            </w:r>
          </w:p>
        </w:tc>
        <w:tc>
          <w:tcPr>
            <w:tcW w:w="1372"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35</w:t>
            </w:r>
          </w:p>
        </w:tc>
        <w:tc>
          <w:tcPr>
            <w:tcW w:w="7214"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宋体"/>
                <w:kern w:val="0"/>
                <w:sz w:val="24"/>
              </w:rPr>
            </w:pPr>
          </w:p>
        </w:tc>
      </w:tr>
      <w:tr>
        <w:tblPrEx>
          <w:tblCellMar>
            <w:top w:w="0" w:type="dxa"/>
            <w:left w:w="108" w:type="dxa"/>
            <w:bottom w:w="0" w:type="dxa"/>
            <w:right w:w="108" w:type="dxa"/>
          </w:tblCellMar>
        </w:tblPrEx>
        <w:trPr>
          <w:gridAfter w:val="1"/>
          <w:wAfter w:w="756" w:type="dxa"/>
          <w:trHeight w:val="176" w:hRule="atLeast"/>
          <w:jc w:val="center"/>
        </w:trPr>
        <w:tc>
          <w:tcPr>
            <w:tcW w:w="1115" w:type="dxa"/>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kern w:val="0"/>
                <w:sz w:val="24"/>
              </w:rPr>
            </w:pPr>
          </w:p>
        </w:tc>
        <w:tc>
          <w:tcPr>
            <w:tcW w:w="3574"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35吨以上货车</w:t>
            </w:r>
          </w:p>
        </w:tc>
        <w:tc>
          <w:tcPr>
            <w:tcW w:w="1291" w:type="dxa"/>
            <w:gridSpan w:val="2"/>
            <w:tcBorders>
              <w:top w:val="nil"/>
              <w:left w:val="nil"/>
              <w:bottom w:val="single" w:color="000000" w:sz="4" w:space="0"/>
              <w:right w:val="single" w:color="000000"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800</w:t>
            </w:r>
          </w:p>
        </w:tc>
        <w:tc>
          <w:tcPr>
            <w:tcW w:w="1372"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4"/>
              </w:rPr>
              <w:t>40</w:t>
            </w:r>
          </w:p>
        </w:tc>
        <w:tc>
          <w:tcPr>
            <w:tcW w:w="7214"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宋体"/>
                <w:kern w:val="0"/>
                <w:sz w:val="24"/>
              </w:rPr>
            </w:pPr>
          </w:p>
        </w:tc>
      </w:tr>
      <w:tr>
        <w:tblPrEx>
          <w:tblCellMar>
            <w:top w:w="0" w:type="dxa"/>
            <w:left w:w="108" w:type="dxa"/>
            <w:bottom w:w="0" w:type="dxa"/>
            <w:right w:w="108" w:type="dxa"/>
          </w:tblCellMar>
        </w:tblPrEx>
        <w:trPr>
          <w:gridBefore w:val="1"/>
          <w:wBefore w:w="28" w:type="dxa"/>
          <w:trHeight w:val="503" w:hRule="atLeast"/>
          <w:jc w:val="center"/>
        </w:trPr>
        <w:tc>
          <w:tcPr>
            <w:tcW w:w="3211" w:type="dxa"/>
            <w:gridSpan w:val="3"/>
            <w:tcBorders>
              <w:top w:val="nil"/>
              <w:left w:val="nil"/>
              <w:bottom w:val="nil"/>
              <w:right w:val="nil"/>
            </w:tcBorders>
            <w:noWrap w:val="0"/>
            <w:vAlign w:val="center"/>
          </w:tcPr>
          <w:p/>
          <w:p>
            <w:pPr>
              <w:widowControl/>
              <w:spacing w:line="360" w:lineRule="exact"/>
              <w:ind w:firstLine="640" w:firstLineChars="200"/>
              <w:jc w:val="left"/>
              <w:rPr>
                <w:rFonts w:hint="eastAsia" w:ascii="黑体" w:hAnsi="宋体" w:eastAsia="黑体" w:cs="宋体"/>
                <w:kern w:val="0"/>
                <w:sz w:val="32"/>
                <w:szCs w:val="32"/>
              </w:rPr>
            </w:pPr>
            <w:r>
              <w:rPr>
                <w:rFonts w:hint="eastAsia" w:ascii="黑体" w:hAnsi="宋体" w:eastAsia="黑体" w:cs="宋体"/>
                <w:kern w:val="0"/>
                <w:sz w:val="32"/>
                <w:szCs w:val="32"/>
                <w:lang w:eastAsia="zh-CN"/>
              </w:rPr>
              <w:t>附</w:t>
            </w:r>
            <w:r>
              <w:rPr>
                <w:rFonts w:hint="eastAsia" w:ascii="黑体" w:hAnsi="宋体" w:eastAsia="黑体" w:cs="宋体"/>
                <w:kern w:val="0"/>
                <w:sz w:val="32"/>
                <w:szCs w:val="32"/>
              </w:rPr>
              <w:t>件2</w:t>
            </w:r>
          </w:p>
        </w:tc>
        <w:tc>
          <w:tcPr>
            <w:tcW w:w="1105" w:type="dxa"/>
            <w:gridSpan w:val="2"/>
            <w:tcBorders>
              <w:top w:val="nil"/>
              <w:left w:val="nil"/>
              <w:bottom w:val="nil"/>
              <w:right w:val="nil"/>
            </w:tcBorders>
            <w:noWrap w:val="0"/>
            <w:vAlign w:val="center"/>
          </w:tcPr>
          <w:p>
            <w:pPr>
              <w:widowControl/>
              <w:spacing w:line="360" w:lineRule="exact"/>
              <w:jc w:val="center"/>
              <w:rPr>
                <w:rFonts w:ascii="宋体" w:hAnsi="宋体" w:eastAsia="宋体" w:cs="宋体"/>
                <w:kern w:val="0"/>
                <w:sz w:val="24"/>
              </w:rPr>
            </w:pPr>
            <w:bookmarkStart w:id="0" w:name="_GoBack"/>
            <w:bookmarkEnd w:id="0"/>
          </w:p>
        </w:tc>
        <w:tc>
          <w:tcPr>
            <w:tcW w:w="10978" w:type="dxa"/>
            <w:gridSpan w:val="6"/>
            <w:tcBorders>
              <w:top w:val="nil"/>
              <w:left w:val="nil"/>
              <w:bottom w:val="nil"/>
              <w:right w:val="nil"/>
            </w:tcBorders>
            <w:noWrap w:val="0"/>
            <w:vAlign w:val="center"/>
          </w:tcPr>
          <w:p>
            <w:pPr>
              <w:widowControl/>
              <w:spacing w:line="360" w:lineRule="exact"/>
              <w:jc w:val="left"/>
              <w:rPr>
                <w:rFonts w:hint="eastAsia" w:ascii="宋体" w:hAnsi="宋体" w:eastAsia="宋体" w:cs="宋体"/>
                <w:kern w:val="0"/>
                <w:sz w:val="24"/>
              </w:rPr>
            </w:pPr>
          </w:p>
        </w:tc>
      </w:tr>
      <w:tr>
        <w:tblPrEx>
          <w:tblCellMar>
            <w:top w:w="0" w:type="dxa"/>
            <w:left w:w="108" w:type="dxa"/>
            <w:bottom w:w="0" w:type="dxa"/>
            <w:right w:w="108" w:type="dxa"/>
          </w:tblCellMar>
        </w:tblPrEx>
        <w:trPr>
          <w:gridBefore w:val="1"/>
          <w:wBefore w:w="28" w:type="dxa"/>
          <w:trHeight w:val="519" w:hRule="atLeast"/>
          <w:jc w:val="center"/>
        </w:trPr>
        <w:tc>
          <w:tcPr>
            <w:tcW w:w="15294" w:type="dxa"/>
            <w:gridSpan w:val="11"/>
            <w:tcBorders>
              <w:top w:val="nil"/>
              <w:left w:val="nil"/>
              <w:bottom w:val="nil"/>
              <w:right w:val="nil"/>
            </w:tcBorders>
            <w:noWrap w:val="0"/>
            <w:vAlign w:val="center"/>
          </w:tcPr>
          <w:p>
            <w:pPr>
              <w:widowControl/>
              <w:spacing w:line="360" w:lineRule="exact"/>
              <w:jc w:val="center"/>
              <w:rPr>
                <w:rFonts w:hint="eastAsia" w:ascii="方正小标宋简体" w:hAnsi="宋体" w:eastAsia="方正小标宋简体" w:cs="宋体"/>
                <w:b w:val="0"/>
                <w:bCs/>
                <w:kern w:val="0"/>
                <w:sz w:val="36"/>
                <w:szCs w:val="36"/>
              </w:rPr>
            </w:pPr>
            <w:r>
              <w:rPr>
                <w:rFonts w:hint="eastAsia" w:ascii="宋体" w:hAnsi="宋体" w:eastAsia="宋体" w:cs="宋体"/>
                <w:b/>
                <w:bCs/>
                <w:kern w:val="0"/>
                <w:sz w:val="24"/>
                <w:szCs w:val="24"/>
              </w:rPr>
              <w:t xml:space="preserve"> </w:t>
            </w:r>
            <w:r>
              <w:rPr>
                <w:rFonts w:hint="eastAsia" w:ascii="方正小标宋简体" w:hAnsi="宋体" w:eastAsia="方正小标宋简体" w:cs="宋体"/>
                <w:b w:val="0"/>
                <w:bCs/>
                <w:kern w:val="0"/>
                <w:sz w:val="36"/>
                <w:szCs w:val="36"/>
              </w:rPr>
              <w:t>福建省高速公路清障吊车收费标准表</w:t>
            </w:r>
          </w:p>
        </w:tc>
      </w:tr>
      <w:tr>
        <w:tblPrEx>
          <w:tblCellMar>
            <w:top w:w="0" w:type="dxa"/>
            <w:left w:w="108" w:type="dxa"/>
            <w:bottom w:w="0" w:type="dxa"/>
            <w:right w:w="108" w:type="dxa"/>
          </w:tblCellMar>
        </w:tblPrEx>
        <w:trPr>
          <w:gridBefore w:val="1"/>
          <w:wBefore w:w="28" w:type="dxa"/>
          <w:trHeight w:val="310" w:hRule="atLeast"/>
          <w:jc w:val="center"/>
        </w:trPr>
        <w:tc>
          <w:tcPr>
            <w:tcW w:w="9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rPr>
                <w:rFonts w:ascii="宋体" w:hAnsi="宋体" w:eastAsia="宋体" w:cs="宋体"/>
                <w:b/>
                <w:kern w:val="0"/>
                <w:sz w:val="24"/>
              </w:rPr>
            </w:pPr>
            <w:r>
              <w:rPr>
                <w:rFonts w:hint="eastAsia" w:ascii="宋体" w:hAnsi="宋体" w:eastAsia="宋体" w:cs="宋体"/>
                <w:b/>
                <w:kern w:val="0"/>
                <w:sz w:val="24"/>
              </w:rPr>
              <w:t>车类</w:t>
            </w:r>
          </w:p>
        </w:tc>
        <w:tc>
          <w:tcPr>
            <w:tcW w:w="2693" w:type="dxa"/>
            <w:gridSpan w:val="3"/>
            <w:tcBorders>
              <w:top w:val="single" w:color="000000" w:sz="4" w:space="0"/>
              <w:left w:val="nil"/>
              <w:bottom w:val="single" w:color="000000" w:sz="4" w:space="0"/>
              <w:right w:val="nil"/>
            </w:tcBorders>
            <w:noWrap w:val="0"/>
            <w:vAlign w:val="center"/>
          </w:tcPr>
          <w:p>
            <w:pPr>
              <w:widowControl/>
              <w:spacing w:line="270" w:lineRule="exact"/>
              <w:jc w:val="center"/>
              <w:rPr>
                <w:rFonts w:ascii="宋体" w:hAnsi="宋体" w:eastAsia="宋体" w:cs="宋体"/>
                <w:b/>
                <w:kern w:val="0"/>
                <w:sz w:val="24"/>
              </w:rPr>
            </w:pPr>
            <w:r>
              <w:rPr>
                <w:rFonts w:hint="eastAsia" w:ascii="宋体" w:hAnsi="宋体" w:eastAsia="宋体" w:cs="宋体"/>
                <w:b/>
                <w:kern w:val="0"/>
                <w:sz w:val="24"/>
              </w:rPr>
              <w:t>车辆类型</w:t>
            </w:r>
          </w:p>
        </w:tc>
        <w:tc>
          <w:tcPr>
            <w:tcW w:w="170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rPr>
                <w:rFonts w:ascii="宋体" w:hAnsi="宋体" w:eastAsia="宋体" w:cs="宋体"/>
                <w:b/>
                <w:kern w:val="0"/>
                <w:sz w:val="24"/>
              </w:rPr>
            </w:pPr>
            <w:r>
              <w:rPr>
                <w:rFonts w:hint="eastAsia" w:ascii="宋体" w:hAnsi="宋体" w:eastAsia="宋体" w:cs="宋体"/>
                <w:b/>
                <w:kern w:val="0"/>
                <w:sz w:val="24"/>
              </w:rPr>
              <w:t>收费标准（元/车·次）</w:t>
            </w:r>
          </w:p>
        </w:tc>
        <w:tc>
          <w:tcPr>
            <w:tcW w:w="9942" w:type="dxa"/>
            <w:gridSpan w:val="4"/>
            <w:tcBorders>
              <w:top w:val="single" w:color="000000" w:sz="4" w:space="0"/>
              <w:left w:val="nil"/>
              <w:bottom w:val="single" w:color="000000" w:sz="4" w:space="0"/>
              <w:right w:val="single" w:color="000000" w:sz="4" w:space="0"/>
            </w:tcBorders>
            <w:noWrap w:val="0"/>
            <w:vAlign w:val="center"/>
          </w:tcPr>
          <w:p>
            <w:pPr>
              <w:widowControl/>
              <w:spacing w:line="270" w:lineRule="exact"/>
              <w:jc w:val="center"/>
              <w:rPr>
                <w:rFonts w:ascii="宋体" w:hAnsi="宋体" w:eastAsia="宋体" w:cs="宋体"/>
                <w:b/>
                <w:kern w:val="0"/>
                <w:sz w:val="24"/>
              </w:rPr>
            </w:pPr>
            <w:r>
              <w:rPr>
                <w:rFonts w:hint="eastAsia" w:ascii="宋体" w:hAnsi="宋体" w:eastAsia="宋体" w:cs="宋体"/>
                <w:b/>
                <w:kern w:val="0"/>
                <w:sz w:val="24"/>
              </w:rPr>
              <w:t>备 注</w:t>
            </w:r>
          </w:p>
        </w:tc>
      </w:tr>
      <w:tr>
        <w:tblPrEx>
          <w:tblCellMar>
            <w:top w:w="0" w:type="dxa"/>
            <w:left w:w="108" w:type="dxa"/>
            <w:bottom w:w="0" w:type="dxa"/>
            <w:right w:w="108" w:type="dxa"/>
          </w:tblCellMar>
        </w:tblPrEx>
        <w:trPr>
          <w:gridBefore w:val="1"/>
          <w:wBefore w:w="28" w:type="dxa"/>
          <w:trHeight w:val="786" w:hRule="atLeast"/>
          <w:jc w:val="center"/>
        </w:trPr>
        <w:tc>
          <w:tcPr>
            <w:tcW w:w="958" w:type="dxa"/>
            <w:tcBorders>
              <w:top w:val="nil"/>
              <w:left w:val="single" w:color="000000" w:sz="4" w:space="0"/>
              <w:bottom w:val="single" w:color="000000" w:sz="4" w:space="0"/>
              <w:right w:val="single" w:color="000000" w:sz="4" w:space="0"/>
            </w:tcBorders>
            <w:noWrap w:val="0"/>
            <w:vAlign w:val="center"/>
          </w:tcPr>
          <w:p>
            <w:pPr>
              <w:widowControl/>
              <w:spacing w:line="270" w:lineRule="exact"/>
              <w:jc w:val="center"/>
              <w:rPr>
                <w:rFonts w:ascii="宋体" w:hAnsi="宋体" w:eastAsia="宋体" w:cs="宋体"/>
                <w:kern w:val="0"/>
                <w:sz w:val="24"/>
              </w:rPr>
            </w:pPr>
            <w:r>
              <w:rPr>
                <w:rFonts w:hint="eastAsia" w:ascii="宋体" w:hAnsi="宋体" w:eastAsia="宋体" w:cs="宋体"/>
                <w:kern w:val="0"/>
                <w:sz w:val="24"/>
              </w:rPr>
              <w:t>一类车</w:t>
            </w:r>
          </w:p>
        </w:tc>
        <w:tc>
          <w:tcPr>
            <w:tcW w:w="2693" w:type="dxa"/>
            <w:gridSpan w:val="3"/>
            <w:tcBorders>
              <w:top w:val="nil"/>
              <w:left w:val="nil"/>
              <w:bottom w:val="single" w:color="000000" w:sz="4" w:space="0"/>
              <w:right w:val="nil"/>
            </w:tcBorders>
            <w:noWrap w:val="0"/>
            <w:vAlign w:val="center"/>
          </w:tcPr>
          <w:p>
            <w:pPr>
              <w:widowControl/>
              <w:spacing w:line="270" w:lineRule="exact"/>
              <w:jc w:val="center"/>
              <w:rPr>
                <w:rFonts w:ascii="宋体" w:hAnsi="宋体" w:eastAsia="宋体" w:cs="宋体"/>
                <w:kern w:val="0"/>
                <w:sz w:val="24"/>
              </w:rPr>
            </w:pPr>
            <w:r>
              <w:rPr>
                <w:rFonts w:hint="eastAsia" w:ascii="宋体" w:hAnsi="宋体" w:eastAsia="宋体" w:cs="宋体"/>
                <w:kern w:val="0"/>
                <w:sz w:val="24"/>
              </w:rPr>
              <w:t>7座以下（含7座）客车、2吨（含2吨）以下货车</w:t>
            </w:r>
          </w:p>
        </w:tc>
        <w:tc>
          <w:tcPr>
            <w:tcW w:w="1701" w:type="dxa"/>
            <w:gridSpan w:val="3"/>
            <w:tcBorders>
              <w:top w:val="nil"/>
              <w:left w:val="single" w:color="000000" w:sz="4" w:space="0"/>
              <w:bottom w:val="single" w:color="000000" w:sz="4" w:space="0"/>
              <w:right w:val="single" w:color="000000" w:sz="4" w:space="0"/>
            </w:tcBorders>
            <w:noWrap w:val="0"/>
            <w:vAlign w:val="center"/>
          </w:tcPr>
          <w:p>
            <w:pPr>
              <w:widowControl/>
              <w:spacing w:line="270" w:lineRule="exact"/>
              <w:jc w:val="center"/>
              <w:rPr>
                <w:rFonts w:ascii="宋体" w:hAnsi="宋体" w:eastAsia="宋体" w:cs="宋体"/>
                <w:kern w:val="0"/>
                <w:sz w:val="24"/>
              </w:rPr>
            </w:pPr>
            <w:r>
              <w:rPr>
                <w:rFonts w:hint="eastAsia" w:ascii="宋体" w:hAnsi="宋体" w:eastAsia="宋体" w:cs="宋体"/>
                <w:kern w:val="0"/>
                <w:sz w:val="24"/>
              </w:rPr>
              <w:t>1000</w:t>
            </w:r>
          </w:p>
        </w:tc>
        <w:tc>
          <w:tcPr>
            <w:tcW w:w="9942" w:type="dxa"/>
            <w:gridSpan w:val="4"/>
            <w:vMerge w:val="restart"/>
            <w:tcBorders>
              <w:top w:val="nil"/>
              <w:left w:val="single" w:color="000000" w:sz="4" w:space="0"/>
              <w:bottom w:val="single" w:color="000000" w:sz="4" w:space="0"/>
              <w:right w:val="single" w:color="000000" w:sz="4" w:space="0"/>
            </w:tcBorders>
            <w:noWrap w:val="0"/>
            <w:vAlign w:val="center"/>
          </w:tcPr>
          <w:p>
            <w:pPr>
              <w:widowControl/>
              <w:spacing w:line="270" w:lineRule="exact"/>
              <w:jc w:val="left"/>
              <w:rPr>
                <w:rFonts w:ascii="宋体" w:hAnsi="宋体" w:eastAsia="宋体" w:cs="宋体"/>
                <w:kern w:val="0"/>
                <w:sz w:val="24"/>
                <w:szCs w:val="24"/>
              </w:rPr>
            </w:pPr>
            <w:r>
              <w:rPr>
                <w:rFonts w:hint="eastAsia" w:ascii="宋体" w:hAnsi="宋体" w:eastAsia="宋体" w:cs="宋体"/>
                <w:kern w:val="0"/>
                <w:sz w:val="24"/>
                <w:szCs w:val="24"/>
              </w:rPr>
              <w:t xml:space="preserve">    1</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吊车服务包括在事故或故障现场将被吊车辆吊至拖车以及将被吊车辆从拖车吊至卸载场地两个环节，仅完成一个环节的，按规定标准的70%收费。</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拖吊一体的救援车辆，未使用拖车的不得收取拖车费，未使用吊车的不得收取吊车费，拖、吊同时使用的，拖车按规定标准收费，吊车按规定标准的70%收费。</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3</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在一次车辆救援服务过程中，出动一台吊车吊两辆以上事故或故障车辆，对每台被吊车辆均只能按规定标准的80%收费。被吊车辆超过1台吊车施救能力，经高速公路交通综合行政执法机构确认必须使用两台吊车配合施救的，吊车总费用不得超过被吊车辆规定标准的180%。</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4</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由于车主故意隐瞒实际装载吨位，造成二次出动吊车的，按被吊车辆规定标准的30%收取第一次出动吊车的空驶费，第二次出动并实施吊车的，按照规定收费标准执行。</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5</w:t>
            </w:r>
            <w:r>
              <w:rPr>
                <w:rFonts w:hint="eastAsia" w:ascii="宋体" w:hAnsi="宋体" w:eastAsia="宋体" w:cs="宋体"/>
                <w:kern w:val="0"/>
                <w:sz w:val="24"/>
                <w:szCs w:val="24"/>
                <w:lang w:val="en-US" w:eastAsia="zh-CN"/>
              </w:rPr>
              <w:t>.</w:t>
            </w:r>
            <w:r>
              <w:rPr>
                <w:rFonts w:hint="eastAsia" w:ascii="宋体" w:hAnsi="宋体" w:eastAsia="宋体" w:cs="宋体"/>
                <w:spacing w:val="-6"/>
                <w:kern w:val="0"/>
                <w:sz w:val="24"/>
                <w:szCs w:val="24"/>
              </w:rPr>
              <w:t>被吊货车凭行驶证核定的额定载质量（千克）进行分类，货车有超载的按实际运载吨数划入相应类别车型收取吊车费；客车凭行驶证核定的座位数进行分类,其中卧铺客车每1铺位折合1.5个座位。</w:t>
            </w:r>
            <w:r>
              <w:rPr>
                <w:rFonts w:hint="eastAsia" w:ascii="宋体" w:hAnsi="宋体" w:eastAsia="宋体" w:cs="宋体"/>
                <w:spacing w:val="-6"/>
                <w:kern w:val="0"/>
                <w:sz w:val="24"/>
                <w:szCs w:val="24"/>
              </w:rPr>
              <w:br w:type="textWrapping"/>
            </w:r>
            <w:r>
              <w:rPr>
                <w:rFonts w:hint="eastAsia" w:ascii="宋体" w:hAnsi="宋体" w:eastAsia="宋体" w:cs="宋体"/>
                <w:kern w:val="0"/>
                <w:sz w:val="24"/>
                <w:szCs w:val="24"/>
              </w:rPr>
              <w:t xml:space="preserve">    6</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对拖挂一体车辆，按照高于其行驶证核定的额定载质量的一个车型分类标准计费。未标明载重吨位的特种车辆按实际运载吨数对应车型的收费标准计费。</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7</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社会救援机构在夜间（20:00时至次日5:00时）、国家法定节假日和对装运公安部门规定的运输易燃、易爆及危险品的事故、故障车辆实施吊车作业时，吊车收费标准可上浮20%，但不论具备一个条件还是同时具备三个条件，收费标准都只能上浮20%。</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8、路基以内车货总重超过49吨的车辆，路基以外或隧道内（整车超出路肩或整车位于隧道内）等特殊情况下作业确有困难的，收费由双方协商并以书面协议确定。</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9</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清障吊车时，如路面掉落物件或车载物件吨数较大，需出动吊车起吊的，由双方协商并以书面协议确定收费标准。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10</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适用由双方协商并以书面协议确定收费标准条件的事故或故障车辆，由于当事人与吊车方协商不成，但应急保畅需要立即实施清障吊车时，由高速公路交通综合行政执法机构根据当事人与吊车方的意见确认收费标准；如当事人不在现场，则由高速公路交通综合行政执法机构根据现场实际情况确认收费标准。</w:t>
            </w:r>
          </w:p>
        </w:tc>
      </w:tr>
      <w:tr>
        <w:tblPrEx>
          <w:tblCellMar>
            <w:top w:w="0" w:type="dxa"/>
            <w:left w:w="108" w:type="dxa"/>
            <w:bottom w:w="0" w:type="dxa"/>
            <w:right w:w="108" w:type="dxa"/>
          </w:tblCellMar>
        </w:tblPrEx>
        <w:trPr>
          <w:gridBefore w:val="1"/>
          <w:wBefore w:w="28" w:type="dxa"/>
          <w:trHeight w:val="998" w:hRule="atLeast"/>
          <w:jc w:val="center"/>
        </w:trPr>
        <w:tc>
          <w:tcPr>
            <w:tcW w:w="958" w:type="dxa"/>
            <w:tcBorders>
              <w:top w:val="nil"/>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4"/>
              </w:rPr>
            </w:pPr>
            <w:r>
              <w:rPr>
                <w:rFonts w:hint="eastAsia" w:ascii="宋体" w:hAnsi="宋体" w:eastAsia="宋体" w:cs="宋体"/>
                <w:kern w:val="0"/>
                <w:sz w:val="24"/>
              </w:rPr>
              <w:t>二类车</w:t>
            </w:r>
          </w:p>
        </w:tc>
        <w:tc>
          <w:tcPr>
            <w:tcW w:w="2693" w:type="dxa"/>
            <w:gridSpan w:val="3"/>
            <w:tcBorders>
              <w:top w:val="nil"/>
              <w:left w:val="nil"/>
              <w:bottom w:val="single" w:color="000000" w:sz="4" w:space="0"/>
              <w:right w:val="nil"/>
            </w:tcBorders>
            <w:noWrap w:val="0"/>
            <w:vAlign w:val="center"/>
          </w:tcPr>
          <w:p>
            <w:pPr>
              <w:widowControl/>
              <w:spacing w:line="280" w:lineRule="exact"/>
              <w:jc w:val="center"/>
              <w:rPr>
                <w:rFonts w:ascii="宋体" w:hAnsi="宋体" w:eastAsia="宋体" w:cs="宋体"/>
                <w:kern w:val="0"/>
                <w:sz w:val="24"/>
              </w:rPr>
            </w:pPr>
            <w:r>
              <w:rPr>
                <w:rFonts w:hint="eastAsia" w:ascii="宋体" w:hAnsi="宋体" w:eastAsia="宋体" w:cs="宋体"/>
                <w:kern w:val="0"/>
                <w:sz w:val="24"/>
              </w:rPr>
              <w:t>8座至19座客车、2吨以上至5吨（含5吨）货车</w:t>
            </w:r>
          </w:p>
        </w:tc>
        <w:tc>
          <w:tcPr>
            <w:tcW w:w="1701" w:type="dxa"/>
            <w:gridSpan w:val="3"/>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eastAsia="宋体" w:cs="宋体"/>
                <w:kern w:val="0"/>
                <w:sz w:val="24"/>
              </w:rPr>
            </w:pPr>
            <w:r>
              <w:rPr>
                <w:rFonts w:hint="eastAsia" w:ascii="宋体" w:hAnsi="宋体" w:eastAsia="宋体" w:cs="宋体"/>
                <w:kern w:val="0"/>
                <w:sz w:val="24"/>
              </w:rPr>
              <w:t>2000</w:t>
            </w:r>
          </w:p>
        </w:tc>
        <w:tc>
          <w:tcPr>
            <w:tcW w:w="9942" w:type="dxa"/>
            <w:gridSpan w:val="4"/>
            <w:vMerge w:val="continue"/>
            <w:tcBorders>
              <w:top w:val="nil"/>
              <w:left w:val="single" w:color="000000" w:sz="4" w:space="0"/>
              <w:bottom w:val="single" w:color="000000" w:sz="4" w:space="0"/>
              <w:right w:val="single" w:color="000000" w:sz="4" w:space="0"/>
            </w:tcBorders>
            <w:noWrap w:val="0"/>
            <w:vAlign w:val="center"/>
          </w:tcPr>
          <w:p>
            <w:pPr>
              <w:widowControl/>
              <w:spacing w:line="270" w:lineRule="exact"/>
              <w:jc w:val="left"/>
              <w:rPr>
                <w:rFonts w:ascii="仿宋_GB2312" w:hAnsi="宋体" w:cs="宋体"/>
                <w:kern w:val="0"/>
                <w:sz w:val="22"/>
                <w:szCs w:val="22"/>
              </w:rPr>
            </w:pPr>
          </w:p>
        </w:tc>
      </w:tr>
      <w:tr>
        <w:tblPrEx>
          <w:tblCellMar>
            <w:top w:w="0" w:type="dxa"/>
            <w:left w:w="108" w:type="dxa"/>
            <w:bottom w:w="0" w:type="dxa"/>
            <w:right w:w="108" w:type="dxa"/>
          </w:tblCellMar>
        </w:tblPrEx>
        <w:trPr>
          <w:gridBefore w:val="1"/>
          <w:wBefore w:w="28" w:type="dxa"/>
          <w:trHeight w:val="869" w:hRule="atLeast"/>
          <w:jc w:val="center"/>
        </w:trPr>
        <w:tc>
          <w:tcPr>
            <w:tcW w:w="958" w:type="dxa"/>
            <w:tcBorders>
              <w:top w:val="nil"/>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4"/>
              </w:rPr>
            </w:pPr>
            <w:r>
              <w:rPr>
                <w:rFonts w:hint="eastAsia" w:ascii="宋体" w:hAnsi="宋体" w:eastAsia="宋体" w:cs="宋体"/>
                <w:kern w:val="0"/>
                <w:sz w:val="24"/>
              </w:rPr>
              <w:t>三类车</w:t>
            </w:r>
          </w:p>
        </w:tc>
        <w:tc>
          <w:tcPr>
            <w:tcW w:w="2693" w:type="dxa"/>
            <w:gridSpan w:val="3"/>
            <w:tcBorders>
              <w:top w:val="nil"/>
              <w:left w:val="nil"/>
              <w:bottom w:val="single" w:color="000000" w:sz="4" w:space="0"/>
              <w:right w:val="nil"/>
            </w:tcBorders>
            <w:noWrap w:val="0"/>
            <w:vAlign w:val="center"/>
          </w:tcPr>
          <w:p>
            <w:pPr>
              <w:widowControl/>
              <w:spacing w:line="280" w:lineRule="exact"/>
              <w:jc w:val="center"/>
              <w:rPr>
                <w:rFonts w:ascii="宋体" w:hAnsi="宋体" w:eastAsia="宋体" w:cs="宋体"/>
                <w:kern w:val="0"/>
                <w:sz w:val="24"/>
              </w:rPr>
            </w:pPr>
            <w:r>
              <w:rPr>
                <w:rFonts w:hint="eastAsia" w:ascii="宋体" w:hAnsi="宋体" w:eastAsia="宋体" w:cs="宋体"/>
                <w:kern w:val="0"/>
                <w:sz w:val="24"/>
              </w:rPr>
              <w:t>20座至39座客车、5吨以上至10吨（含10吨）货车</w:t>
            </w:r>
          </w:p>
        </w:tc>
        <w:tc>
          <w:tcPr>
            <w:tcW w:w="1701" w:type="dxa"/>
            <w:gridSpan w:val="3"/>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eastAsia="宋体" w:cs="宋体"/>
                <w:kern w:val="0"/>
                <w:sz w:val="24"/>
              </w:rPr>
            </w:pPr>
            <w:r>
              <w:rPr>
                <w:rFonts w:hint="eastAsia" w:ascii="宋体" w:hAnsi="宋体" w:eastAsia="宋体" w:cs="宋体"/>
                <w:kern w:val="0"/>
                <w:sz w:val="24"/>
              </w:rPr>
              <w:t>3000</w:t>
            </w:r>
          </w:p>
        </w:tc>
        <w:tc>
          <w:tcPr>
            <w:tcW w:w="9942" w:type="dxa"/>
            <w:gridSpan w:val="4"/>
            <w:vMerge w:val="continue"/>
            <w:tcBorders>
              <w:top w:val="nil"/>
              <w:left w:val="single" w:color="000000" w:sz="4" w:space="0"/>
              <w:bottom w:val="single" w:color="000000" w:sz="4" w:space="0"/>
              <w:right w:val="single" w:color="000000" w:sz="4" w:space="0"/>
            </w:tcBorders>
            <w:noWrap w:val="0"/>
            <w:vAlign w:val="center"/>
          </w:tcPr>
          <w:p>
            <w:pPr>
              <w:widowControl/>
              <w:spacing w:line="270" w:lineRule="exact"/>
              <w:jc w:val="left"/>
              <w:rPr>
                <w:rFonts w:ascii="仿宋_GB2312" w:hAnsi="宋体" w:cs="宋体"/>
                <w:kern w:val="0"/>
                <w:sz w:val="22"/>
                <w:szCs w:val="22"/>
              </w:rPr>
            </w:pPr>
          </w:p>
        </w:tc>
      </w:tr>
      <w:tr>
        <w:tblPrEx>
          <w:tblCellMar>
            <w:top w:w="0" w:type="dxa"/>
            <w:left w:w="108" w:type="dxa"/>
            <w:bottom w:w="0" w:type="dxa"/>
            <w:right w:w="108" w:type="dxa"/>
          </w:tblCellMar>
        </w:tblPrEx>
        <w:trPr>
          <w:gridBefore w:val="1"/>
          <w:wBefore w:w="28" w:type="dxa"/>
          <w:trHeight w:val="1065" w:hRule="atLeast"/>
          <w:jc w:val="center"/>
        </w:trPr>
        <w:tc>
          <w:tcPr>
            <w:tcW w:w="958" w:type="dxa"/>
            <w:tcBorders>
              <w:top w:val="nil"/>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4"/>
              </w:rPr>
            </w:pPr>
            <w:r>
              <w:rPr>
                <w:rFonts w:hint="eastAsia" w:ascii="宋体" w:hAnsi="宋体" w:eastAsia="宋体" w:cs="宋体"/>
                <w:kern w:val="0"/>
                <w:sz w:val="24"/>
              </w:rPr>
              <w:t>四类车</w:t>
            </w:r>
          </w:p>
        </w:tc>
        <w:tc>
          <w:tcPr>
            <w:tcW w:w="2693" w:type="dxa"/>
            <w:gridSpan w:val="3"/>
            <w:tcBorders>
              <w:top w:val="nil"/>
              <w:left w:val="nil"/>
              <w:bottom w:val="single" w:color="000000" w:sz="4" w:space="0"/>
              <w:right w:val="nil"/>
            </w:tcBorders>
            <w:noWrap w:val="0"/>
            <w:vAlign w:val="center"/>
          </w:tcPr>
          <w:p>
            <w:pPr>
              <w:widowControl/>
              <w:spacing w:line="280" w:lineRule="exact"/>
              <w:jc w:val="center"/>
              <w:rPr>
                <w:rFonts w:ascii="宋体" w:hAnsi="宋体" w:eastAsia="宋体" w:cs="宋体"/>
                <w:kern w:val="0"/>
                <w:sz w:val="24"/>
              </w:rPr>
            </w:pPr>
            <w:r>
              <w:rPr>
                <w:rFonts w:hint="eastAsia" w:ascii="宋体" w:hAnsi="宋体" w:eastAsia="宋体" w:cs="宋体"/>
                <w:kern w:val="0"/>
                <w:sz w:val="24"/>
              </w:rPr>
              <w:t>40座（含40座）以上客车、10吨以上至15吨（含15吨）货车、20英尺集装箱车</w:t>
            </w:r>
          </w:p>
        </w:tc>
        <w:tc>
          <w:tcPr>
            <w:tcW w:w="1701" w:type="dxa"/>
            <w:gridSpan w:val="3"/>
            <w:tcBorders>
              <w:top w:val="nil"/>
              <w:left w:val="single" w:color="000000" w:sz="4" w:space="0"/>
              <w:bottom w:val="nil"/>
              <w:right w:val="single" w:color="000000" w:sz="4" w:space="0"/>
            </w:tcBorders>
            <w:noWrap w:val="0"/>
            <w:vAlign w:val="center"/>
          </w:tcPr>
          <w:p>
            <w:pPr>
              <w:widowControl/>
              <w:spacing w:line="240" w:lineRule="exact"/>
              <w:jc w:val="center"/>
              <w:rPr>
                <w:rFonts w:ascii="宋体" w:hAnsi="宋体" w:eastAsia="宋体" w:cs="宋体"/>
                <w:kern w:val="0"/>
                <w:sz w:val="24"/>
              </w:rPr>
            </w:pPr>
            <w:r>
              <w:rPr>
                <w:rFonts w:hint="eastAsia" w:ascii="宋体" w:hAnsi="宋体" w:eastAsia="宋体" w:cs="宋体"/>
                <w:kern w:val="0"/>
                <w:sz w:val="24"/>
              </w:rPr>
              <w:t>4000</w:t>
            </w:r>
          </w:p>
        </w:tc>
        <w:tc>
          <w:tcPr>
            <w:tcW w:w="9942" w:type="dxa"/>
            <w:gridSpan w:val="4"/>
            <w:vMerge w:val="continue"/>
            <w:tcBorders>
              <w:top w:val="nil"/>
              <w:left w:val="single" w:color="000000" w:sz="4" w:space="0"/>
              <w:bottom w:val="single" w:color="000000" w:sz="4" w:space="0"/>
              <w:right w:val="single" w:color="000000" w:sz="4" w:space="0"/>
            </w:tcBorders>
            <w:noWrap w:val="0"/>
            <w:vAlign w:val="center"/>
          </w:tcPr>
          <w:p>
            <w:pPr>
              <w:widowControl/>
              <w:spacing w:line="270" w:lineRule="exact"/>
              <w:jc w:val="left"/>
              <w:rPr>
                <w:rFonts w:ascii="仿宋_GB2312" w:hAnsi="宋体" w:cs="宋体"/>
                <w:kern w:val="0"/>
                <w:sz w:val="22"/>
                <w:szCs w:val="22"/>
              </w:rPr>
            </w:pPr>
          </w:p>
        </w:tc>
      </w:tr>
      <w:tr>
        <w:tblPrEx>
          <w:tblCellMar>
            <w:top w:w="0" w:type="dxa"/>
            <w:left w:w="108" w:type="dxa"/>
            <w:bottom w:w="0" w:type="dxa"/>
            <w:right w:w="108" w:type="dxa"/>
          </w:tblCellMar>
        </w:tblPrEx>
        <w:trPr>
          <w:gridBefore w:val="1"/>
          <w:wBefore w:w="28" w:type="dxa"/>
          <w:trHeight w:val="1290" w:hRule="atLeast"/>
          <w:jc w:val="center"/>
        </w:trPr>
        <w:tc>
          <w:tcPr>
            <w:tcW w:w="958" w:type="dxa"/>
            <w:vMerge w:val="restart"/>
            <w:tcBorders>
              <w:top w:val="nil"/>
              <w:left w:val="single" w:color="000000" w:sz="4" w:space="0"/>
              <w:bottom w:val="single" w:color="000000" w:sz="4" w:space="0"/>
              <w:right w:val="nil"/>
            </w:tcBorders>
            <w:noWrap w:val="0"/>
            <w:vAlign w:val="center"/>
          </w:tcPr>
          <w:p>
            <w:pPr>
              <w:widowControl/>
              <w:spacing w:line="280" w:lineRule="exact"/>
              <w:jc w:val="center"/>
              <w:rPr>
                <w:rFonts w:ascii="宋体" w:hAnsi="宋体" w:eastAsia="宋体" w:cs="宋体"/>
                <w:kern w:val="0"/>
                <w:sz w:val="24"/>
              </w:rPr>
            </w:pPr>
            <w:r>
              <w:rPr>
                <w:rFonts w:hint="eastAsia" w:ascii="宋体" w:hAnsi="宋体" w:eastAsia="宋体" w:cs="宋体"/>
                <w:kern w:val="0"/>
                <w:sz w:val="24"/>
              </w:rPr>
              <w:t>五类车</w:t>
            </w:r>
          </w:p>
        </w:tc>
        <w:tc>
          <w:tcPr>
            <w:tcW w:w="2693" w:type="dxa"/>
            <w:gridSpan w:val="3"/>
            <w:tcBorders>
              <w:top w:val="nil"/>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4"/>
              </w:rPr>
            </w:pPr>
            <w:r>
              <w:rPr>
                <w:rFonts w:hint="eastAsia" w:ascii="宋体" w:hAnsi="宋体" w:eastAsia="宋体" w:cs="宋体"/>
                <w:kern w:val="0"/>
                <w:sz w:val="24"/>
              </w:rPr>
              <w:t>15吨以上至35吨（含35吨）货车、40英尺集装箱车</w:t>
            </w:r>
          </w:p>
        </w:tc>
        <w:tc>
          <w:tcPr>
            <w:tcW w:w="1701" w:type="dxa"/>
            <w:gridSpan w:val="3"/>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eastAsia="宋体" w:cs="宋体"/>
                <w:kern w:val="0"/>
                <w:sz w:val="24"/>
              </w:rPr>
            </w:pPr>
            <w:r>
              <w:rPr>
                <w:rFonts w:hint="eastAsia" w:ascii="宋体" w:hAnsi="宋体" w:eastAsia="宋体" w:cs="宋体"/>
                <w:kern w:val="0"/>
                <w:sz w:val="24"/>
              </w:rPr>
              <w:t>5000</w:t>
            </w:r>
          </w:p>
        </w:tc>
        <w:tc>
          <w:tcPr>
            <w:tcW w:w="9942" w:type="dxa"/>
            <w:gridSpan w:val="4"/>
            <w:vMerge w:val="continue"/>
            <w:tcBorders>
              <w:top w:val="nil"/>
              <w:left w:val="single" w:color="000000" w:sz="4" w:space="0"/>
              <w:bottom w:val="single" w:color="000000" w:sz="4" w:space="0"/>
              <w:right w:val="single" w:color="000000" w:sz="4" w:space="0"/>
            </w:tcBorders>
            <w:noWrap w:val="0"/>
            <w:vAlign w:val="center"/>
          </w:tcPr>
          <w:p>
            <w:pPr>
              <w:widowControl/>
              <w:spacing w:line="270" w:lineRule="exact"/>
              <w:jc w:val="left"/>
              <w:rPr>
                <w:rFonts w:ascii="仿宋_GB2312" w:hAnsi="宋体" w:cs="宋体"/>
                <w:kern w:val="0"/>
                <w:sz w:val="22"/>
                <w:szCs w:val="22"/>
              </w:rPr>
            </w:pPr>
          </w:p>
        </w:tc>
      </w:tr>
      <w:tr>
        <w:tblPrEx>
          <w:tblCellMar>
            <w:top w:w="0" w:type="dxa"/>
            <w:left w:w="108" w:type="dxa"/>
            <w:bottom w:w="0" w:type="dxa"/>
            <w:right w:w="108" w:type="dxa"/>
          </w:tblCellMar>
        </w:tblPrEx>
        <w:trPr>
          <w:gridBefore w:val="1"/>
          <w:wBefore w:w="28" w:type="dxa"/>
          <w:trHeight w:val="74" w:hRule="atLeast"/>
          <w:jc w:val="center"/>
        </w:trPr>
        <w:tc>
          <w:tcPr>
            <w:tcW w:w="958" w:type="dxa"/>
            <w:vMerge w:val="continue"/>
            <w:tcBorders>
              <w:top w:val="nil"/>
              <w:left w:val="single" w:color="000000" w:sz="4" w:space="0"/>
              <w:bottom w:val="single" w:color="000000" w:sz="4" w:space="0"/>
              <w:right w:val="nil"/>
            </w:tcBorders>
            <w:noWrap w:val="0"/>
            <w:vAlign w:val="center"/>
          </w:tcPr>
          <w:p>
            <w:pPr>
              <w:widowControl/>
              <w:spacing w:line="280" w:lineRule="exact"/>
              <w:jc w:val="left"/>
              <w:rPr>
                <w:rFonts w:ascii="宋体" w:hAnsi="宋体" w:eastAsia="宋体" w:cs="宋体"/>
                <w:kern w:val="0"/>
                <w:sz w:val="24"/>
              </w:rPr>
            </w:pPr>
          </w:p>
        </w:tc>
        <w:tc>
          <w:tcPr>
            <w:tcW w:w="2693" w:type="dxa"/>
            <w:gridSpan w:val="3"/>
            <w:tcBorders>
              <w:top w:val="nil"/>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4"/>
              </w:rPr>
            </w:pPr>
            <w:r>
              <w:rPr>
                <w:rFonts w:hint="eastAsia" w:ascii="宋体" w:hAnsi="宋体" w:eastAsia="宋体" w:cs="宋体"/>
                <w:kern w:val="0"/>
                <w:sz w:val="24"/>
              </w:rPr>
              <w:t>35吨以上货车</w:t>
            </w:r>
          </w:p>
        </w:tc>
        <w:tc>
          <w:tcPr>
            <w:tcW w:w="1701" w:type="dxa"/>
            <w:gridSpan w:val="3"/>
            <w:tcBorders>
              <w:top w:val="nil"/>
              <w:left w:val="nil"/>
              <w:bottom w:val="single" w:color="000000" w:sz="4" w:space="0"/>
              <w:right w:val="single" w:color="000000" w:sz="4" w:space="0"/>
            </w:tcBorders>
            <w:noWrap w:val="0"/>
            <w:vAlign w:val="center"/>
          </w:tcPr>
          <w:p>
            <w:pPr>
              <w:widowControl/>
              <w:spacing w:line="240" w:lineRule="exact"/>
              <w:jc w:val="center"/>
              <w:rPr>
                <w:rFonts w:ascii="宋体" w:hAnsi="宋体" w:eastAsia="宋体" w:cs="宋体"/>
                <w:kern w:val="0"/>
                <w:sz w:val="24"/>
                <w:szCs w:val="24"/>
              </w:rPr>
            </w:pPr>
            <w:r>
              <w:rPr>
                <w:rFonts w:hint="eastAsia" w:ascii="宋体" w:hAnsi="宋体" w:eastAsia="宋体" w:cs="宋体"/>
                <w:kern w:val="0"/>
                <w:sz w:val="24"/>
                <w:szCs w:val="24"/>
              </w:rPr>
              <w:t>双方协商并以书面协议确定收费标准</w:t>
            </w:r>
          </w:p>
        </w:tc>
        <w:tc>
          <w:tcPr>
            <w:tcW w:w="9942" w:type="dxa"/>
            <w:gridSpan w:val="4"/>
            <w:vMerge w:val="continue"/>
            <w:tcBorders>
              <w:top w:val="nil"/>
              <w:left w:val="single" w:color="000000" w:sz="4" w:space="0"/>
              <w:bottom w:val="single" w:color="000000" w:sz="4" w:space="0"/>
              <w:right w:val="single" w:color="000000" w:sz="4" w:space="0"/>
            </w:tcBorders>
            <w:noWrap w:val="0"/>
            <w:vAlign w:val="center"/>
          </w:tcPr>
          <w:p>
            <w:pPr>
              <w:widowControl/>
              <w:spacing w:line="270" w:lineRule="exact"/>
              <w:jc w:val="left"/>
              <w:rPr>
                <w:rFonts w:ascii="仿宋_GB2312" w:hAnsi="宋体" w:cs="宋体"/>
                <w:kern w:val="0"/>
                <w:sz w:val="22"/>
                <w:szCs w:val="22"/>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jNjc4OTQwNzE0YmYyZmZhNjA3Y2ZlMDU1Mjc2OGQifQ=="/>
  </w:docVars>
  <w:rsids>
    <w:rsidRoot w:val="2F296A42"/>
    <w:rsid w:val="2F296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2022-12-14T02:40:00Z</dcterms:created>
  <dc:creator>WPS_1661499108</dc:creator>
  <cp:lastModifiedBy>WPS_1661499108</cp:lastModifiedBy>
  <dcterms:modified xsi:type="dcterms:W3CDTF">2022-12-14T02:40:57Z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CC65731FC28440218815E73E5B8CBE39</vt:lpwstr>
  </property>
</Properties>
</file>