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/>
        <w:textAlignment w:val="auto"/>
        <w:rPr>
          <w:rFonts w:hint="eastAsia" w:ascii="黑体" w:hAnsi="Arial" w:eastAsia="黑体" w:cs="Arial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Arial" w:eastAsia="黑体" w:cs="Arial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/>
        <w:textAlignment w:val="auto"/>
        <w:rPr>
          <w:rFonts w:hint="eastAsia" w:ascii="黑体" w:hAnsi="Arial" w:eastAsia="黑体" w:cs="Arial"/>
          <w:color w:val="auto"/>
          <w:kern w:val="2"/>
          <w:sz w:val="32"/>
          <w:szCs w:val="32"/>
          <w:lang w:val="en-US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left="0" w:leftChars="0" w:right="79"/>
        <w:jc w:val="center"/>
        <w:textAlignment w:val="auto"/>
        <w:rPr>
          <w:rFonts w:hint="eastAsia" w:ascii="方正小标宋简体" w:hAnsi="黑体" w:eastAsia="方正小标宋简体" w:cs="Arial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黑体" w:eastAsia="方正小标宋简体" w:cs="Arial"/>
          <w:color w:val="auto"/>
          <w:kern w:val="2"/>
          <w:sz w:val="44"/>
          <w:szCs w:val="44"/>
          <w:lang w:val="en-US" w:eastAsia="zh-CN" w:bidi="ar-SA"/>
        </w:rPr>
        <w:t>《评价数据证明材料》及有关说明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left="0" w:leftChars="0"/>
        <w:textAlignment w:val="auto"/>
        <w:rPr>
          <w:rFonts w:ascii="Arial Unicode MS"/>
          <w:color w:val="auto"/>
          <w:sz w:val="3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left="0" w:leftChars="0" w:right="-53" w:rightChars="-24" w:firstLine="640" w:firstLineChars="200"/>
        <w:jc w:val="both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工程研究中心所有评价数据均需要提供相应的佐证材料。全部在研项目数、国家和省级科技项目数、国家和省级委托任务经费、技术性收入/新产品销售收入、专利所有权转让及许可收入、研究与试验发展经费支出、仪器和设备原值等数据建议委托第三方（审计）机构出具专项审计报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right="-53" w:rightChars="-24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bidi="zh-CN"/>
        </w:rPr>
        <w:t>全部在研项目数。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bidi="zh-CN"/>
        </w:rPr>
        <w:t>提供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zh-CN"/>
        </w:rPr>
        <w:t>项目合同、项目立项报告和任务书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、明细账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zh-CN"/>
        </w:rPr>
        <w:t>等有效原始材料，确认该工程研究中心全部在研项目数，列出如附表1所示研究开发项目信息。</w:t>
      </w:r>
    </w:p>
    <w:p>
      <w:pPr>
        <w:spacing w:before="240" w:after="54"/>
        <w:ind w:left="0" w:right="0" w:firstLine="0"/>
        <w:jc w:val="center"/>
        <w:rPr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ascii="Times New Roman" w:hAnsi="Times New Roman" w:eastAsia="Times New Roman"/>
          <w:b/>
          <w:bCs/>
          <w:color w:val="auto"/>
          <w:sz w:val="24"/>
        </w:rPr>
        <w:t>1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</w:t>
      </w:r>
      <w:r>
        <w:rPr>
          <w:rFonts w:hint="eastAsia"/>
          <w:b/>
          <w:bCs/>
          <w:color w:val="auto"/>
          <w:sz w:val="24"/>
          <w:lang w:val="en-US" w:eastAsia="zh-CN"/>
        </w:rPr>
        <w:t>全部在研</w:t>
      </w:r>
      <w:r>
        <w:rPr>
          <w:b/>
          <w:bCs/>
          <w:color w:val="auto"/>
          <w:sz w:val="24"/>
        </w:rPr>
        <w:t>项目统计表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10"/>
        <w:gridCol w:w="800"/>
        <w:gridCol w:w="1474"/>
        <w:gridCol w:w="1036"/>
        <w:gridCol w:w="1090"/>
        <w:gridCol w:w="1080"/>
        <w:gridCol w:w="14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Lines="0" w:afterLines="0" w:line="240" w:lineRule="exact"/>
              <w:ind w:left="56" w:right="2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Lines="0" w:afterLines="0" w:line="240" w:lineRule="exact"/>
              <w:ind w:left="153" w:right="126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项目名称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Lines="0" w:afterLines="0" w:line="240" w:lineRule="exact"/>
              <w:ind w:left="149" w:right="12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项目来源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Lines="0" w:afterLines="0" w:line="240" w:lineRule="exact"/>
              <w:ind w:left="192" w:right="163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</w:rPr>
              <w:t>批复单位或委托单位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Lines="0" w:afterLines="0" w:line="240" w:lineRule="exact"/>
              <w:ind w:left="0" w:leftChars="0" w:right="0" w:firstLine="0" w:firstLineChars="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项目开展形式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Lines="0" w:afterLines="0" w:line="240" w:lineRule="exact"/>
              <w:ind w:left="191" w:right="16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项目起始日期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Lines="0" w:afterLines="0" w:line="240" w:lineRule="exact"/>
              <w:ind w:left="190" w:right="16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项目完成日期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193" w:leftChars="0" w:right="159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项目经费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支出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/>
              <w:ind w:left="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/>
              <w:ind w:left="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…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/>
              <w:ind w:left="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N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hint="default" w:ascii="宋体" w:hAnsi="宋体" w:eastAsia="宋体" w:cs="宋体"/>
                <w:color w:val="auto"/>
                <w:w w:val="100"/>
                <w:sz w:val="21"/>
                <w:lang w:eastAsia="zh-CN"/>
              </w:rPr>
              <w:t>合计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8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line="320" w:lineRule="exact"/>
              <w:ind w:left="0" w:leftChars="0" w:right="33" w:rightChars="15" w:firstLine="0" w:firstLineChars="0"/>
              <w:jc w:val="both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填写说明：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734"/>
                <w:tab w:val="left" w:pos="735"/>
              </w:tabs>
              <w:spacing w:before="0" w:after="0" w:line="320" w:lineRule="exact"/>
              <w:ind w:leftChars="0" w:right="33" w:rightChars="15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</w:rPr>
              <w:t>此表各项内容应参照统计部门发布的“研究开发项目情况”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（107-1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  <w:t>表，国统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字〔2019〕101号）填写，所有项目请按照项目“起始时间”依次排列。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after="0" w:line="320" w:lineRule="exact"/>
              <w:ind w:leftChars="0" w:right="33" w:rightChars="15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“项目来源”按相应的分类填写代码：1.本单位自选项目；2.国家有关部门科技项目；3.地方政府科技项目；4.其他单位委托项目；5.境外项目；6.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其他项目。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after="0" w:line="320" w:lineRule="exact"/>
              <w:ind w:leftChars="0" w:right="33" w:rightChars="15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“批复单位或委托单位”。本单位自选项目的，填写“—”。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524"/>
              </w:tabs>
              <w:spacing w:before="0" w:after="0" w:line="320" w:lineRule="exact"/>
              <w:ind w:leftChars="0" w:right="33" w:rightChars="15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</w:rPr>
              <w:t>“项目开展形式”按重要程度选择最主要的项目开展形式并按相应的代码填写：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10.自主完成；21.与境内研究机构合作；22.与境内高等学校合作；23.与境内其他企业或单位合作；24.与境外机构合作；30.委托其他企业或单位；40.其他形式。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after="0" w:line="320" w:lineRule="exact"/>
              <w:ind w:leftChars="0" w:right="33" w:rightChars="15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“项目起始日期”“项目完成日期”格式为“××××-××-××”，其中前</w:t>
            </w:r>
          </w:p>
          <w:p>
            <w:pPr>
              <w:spacing w:before="0" w:line="320" w:lineRule="exact"/>
              <w:ind w:left="0" w:leftChars="0" w:right="33" w:rightChars="15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13"/>
                <w:sz w:val="24"/>
              </w:rPr>
              <w:t>位为年份，第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</w:rPr>
              <w:t>位为月份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月前补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29"/>
                <w:sz w:val="24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pacing w:val="-30"/>
                <w:sz w:val="24"/>
              </w:rPr>
              <w:t xml:space="preserve">后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</w:rPr>
              <w:t>位为日期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日前补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）。</w:t>
            </w:r>
          </w:p>
          <w:p>
            <w:pPr>
              <w:pStyle w:val="6"/>
              <w:spacing w:line="320" w:lineRule="exact"/>
              <w:ind w:right="33" w:rightChars="15"/>
              <w:jc w:val="both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pacing w:val="-4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“项目经费支出”是指该项目在报告年度的经费支出，其应与工程</w:t>
            </w:r>
            <w:r>
              <w:rPr>
                <w:rFonts w:hint="eastAsia" w:cs="宋体"/>
                <w:color w:val="auto"/>
                <w:spacing w:val="-4"/>
                <w:sz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中心有关研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发会计科目或辅助账中项目有关费用对应；跨年项目按报告年度实际支出填写。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参加制定的国际、国内、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zh-CN"/>
        </w:rPr>
        <w:t>省级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和行业标准数。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证明材料分两部分：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附表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所示的主持和参加制定的标准统计情况，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标准首页以及编写组名单页复印件。</w:t>
      </w:r>
    </w:p>
    <w:p>
      <w:pPr>
        <w:spacing w:before="240" w:after="53"/>
        <w:ind w:left="0" w:right="77" w:firstLine="0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2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中心主持和参加制定的标准统计表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530"/>
        <w:gridCol w:w="1070"/>
        <w:gridCol w:w="1260"/>
        <w:gridCol w:w="1220"/>
        <w:gridCol w:w="1200"/>
        <w:gridCol w:w="15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103"/>
              <w:ind w:left="29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103"/>
              <w:ind w:left="127" w:right="101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名称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" w:line="240" w:lineRule="exact"/>
              <w:ind w:left="84" w:right="58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标准类型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103"/>
              <w:ind w:left="96" w:right="7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标准号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103"/>
              <w:ind w:left="85" w:right="61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参与人员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103"/>
              <w:ind w:left="87" w:right="6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员工序号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103"/>
              <w:ind w:left="99" w:right="7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颁布日期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国家××标准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GB/T××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张××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20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2020-08-12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…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w w:val="100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7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320" w:lineRule="exact"/>
              <w:ind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填写说明：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0"/>
              </w:tabs>
              <w:spacing w:before="0" w:beforeLines="0" w:afterLines="0" w:line="320" w:lineRule="exact"/>
              <w:ind w:left="0" w:leftChars="0" w:right="0" w:rightChars="0" w:firstLine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所填标准应为现行有效标准。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0"/>
              </w:tabs>
              <w:spacing w:before="0" w:beforeLines="0" w:afterLines="0" w:line="320" w:lineRule="exact"/>
              <w:ind w:left="0" w:leftChars="0" w:right="0" w:rightChars="0" w:firstLine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“标准类型”应按相应的分类代码填写：1.国际；2.国家；3.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省级；4.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行业。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0"/>
              </w:tabs>
              <w:spacing w:before="0" w:beforeLines="0" w:afterLines="0" w:line="320" w:lineRule="exact"/>
              <w:ind w:left="0" w:leftChars="0" w:right="0" w:rightChars="0" w:firstLine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“参与人员”为标准首页注明的工程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中心研发人员之一。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0"/>
              </w:tabs>
              <w:spacing w:before="0" w:beforeLines="0" w:afterLines="0" w:line="320" w:lineRule="exact"/>
              <w:ind w:left="0" w:leftChars="0" w:right="0" w:rightChars="0" w:firstLine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“员工序号”为该参与人员在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hd w:val="clear" w:color="auto" w:fill="auto"/>
              </w:rPr>
              <w:t>附表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对应的“序号”数。</w:t>
            </w:r>
          </w:p>
          <w:p>
            <w:pPr>
              <w:pStyle w:val="6"/>
              <w:spacing w:beforeLines="0" w:afterLines="0" w:line="320" w:lineRule="exact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“颁布日期”格式为“××××-××-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  <w:t>××”，其中前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</w:rPr>
              <w:t>位为年份，第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6-7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为月份（1～9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月前补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0），</w:t>
            </w:r>
            <w:r>
              <w:rPr>
                <w:rFonts w:hint="eastAsia" w:ascii="宋体" w:hAnsi="宋体" w:eastAsia="宋体" w:cs="宋体"/>
                <w:color w:val="auto"/>
                <w:spacing w:val="-30"/>
                <w:sz w:val="24"/>
              </w:rPr>
              <w:t xml:space="preserve">后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2位为日期（1～9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日前补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0）。</w:t>
            </w:r>
          </w:p>
        </w:tc>
      </w:tr>
    </w:tbl>
    <w:p>
      <w:pPr>
        <w:spacing w:before="0" w:after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评价期内被受理的发明专利申请数。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证明材料为附表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所示的被受理的发明专利统计情况。对于涉密或不能公开查询的知识产权，需附相关知识产权受理证书的复印件。</w:t>
      </w:r>
    </w:p>
    <w:p>
      <w:pPr>
        <w:spacing w:before="76" w:after="53"/>
        <w:ind w:left="0" w:right="77" w:firstLine="0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3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中心被受理的发明专利申请统计表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710"/>
        <w:gridCol w:w="585"/>
        <w:gridCol w:w="1035"/>
        <w:gridCol w:w="885"/>
        <w:gridCol w:w="1035"/>
        <w:gridCol w:w="1155"/>
        <w:gridCol w:w="13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29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125" w:right="101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项目名称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59" w:right="35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类型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184" w:right="155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申请号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发明人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87" w:right="6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员工序号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155" w:right="13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专利权人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99" w:right="7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申请日期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一种××的装置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745612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张××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××公司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2020-08-12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N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320" w:lineRule="exact"/>
              <w:ind w:left="12" w:leftChars="0" w:right="0" w:rightChars="0" w:hanging="12" w:hangingChars="5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填写说明：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评价期之外申请受理的发明专利不得列入。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598"/>
              </w:tabs>
              <w:spacing w:before="0" w:beforeLines="0" w:afterLines="0"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“类型”应按相应的分类代码填写：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国内发明专利；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PCT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专利；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植物新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品种；4.国家级农作物品种；5.国家新药；6.国家一级中药保护品种；7.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集成电路布图设计专有权；并按照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7种类型依次排列。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“发明人”为专利发明人中的工程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中心研发人员之一。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“员工序号”为该发明人员在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shd w:val="clear" w:color="auto" w:fill="auto"/>
              </w:rPr>
              <w:t>附表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对应的“序号”数。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“专利权人”为证书注明的工程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中心或其依托单位。</w:t>
            </w:r>
          </w:p>
          <w:p>
            <w:pPr>
              <w:pStyle w:val="6"/>
              <w:spacing w:beforeLines="0" w:afterLines="0" w:line="320" w:lineRule="exact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“申请日期”格式为“××××-××-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</w:rPr>
              <w:t>××”，其中前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</w:rPr>
              <w:t>位为年份，第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6-7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为月份（1～9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  <w:szCs w:val="24"/>
              </w:rPr>
              <w:t>月前补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0），</w:t>
            </w:r>
            <w:r>
              <w:rPr>
                <w:rFonts w:hint="eastAsia" w:ascii="宋体" w:hAnsi="宋体" w:eastAsia="宋体" w:cs="宋体"/>
                <w:color w:val="auto"/>
                <w:spacing w:val="-30"/>
                <w:sz w:val="24"/>
                <w:szCs w:val="24"/>
              </w:rPr>
              <w:t xml:space="preserve">后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2位为日期（1～9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  <w:szCs w:val="24"/>
              </w:rPr>
              <w:t>日前补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0）。</w:t>
            </w:r>
          </w:p>
        </w:tc>
      </w:tr>
    </w:tbl>
    <w:p>
      <w:pPr>
        <w:spacing w:before="157" w:beforeLines="50" w:after="0" w:afterLines="0" w:line="540" w:lineRule="exac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拥有的有效发明专利数。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证明材料为附表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所示的全部有效发明专利统计情况。对于涉密或不能公开查询的知识产权，需附相关知识产权证书的复印件。</w:t>
      </w:r>
    </w:p>
    <w:p>
      <w:pPr>
        <w:spacing w:before="0" w:beforeLines="0" w:after="0" w:afterLines="0"/>
        <w:ind w:left="0" w:right="0" w:firstLine="0"/>
        <w:jc w:val="center"/>
        <w:rPr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4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中心拥有的全部有效发明专利统计表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725"/>
        <w:gridCol w:w="615"/>
        <w:gridCol w:w="1035"/>
        <w:gridCol w:w="810"/>
        <w:gridCol w:w="1035"/>
        <w:gridCol w:w="1170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9"/>
              <w:ind w:left="29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9"/>
              <w:ind w:left="125" w:right="101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项目名称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9"/>
              <w:ind w:left="59" w:right="35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类型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9"/>
              <w:ind w:left="184" w:right="155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专利号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9"/>
              <w:ind w:left="13" w:hanging="13" w:hangingChars="6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发明人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9"/>
              <w:ind w:left="87" w:right="6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员工序号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9"/>
              <w:ind w:left="155" w:right="13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专利权人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9"/>
              <w:ind w:left="99" w:right="7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授权公告日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一种××的装置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745612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张××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××公司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2020-08-12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…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N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  <w:jc w:val="center"/>
        </w:trPr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12" w:leftChars="0" w:right="0" w:rightChars="0" w:hanging="12" w:hangingChars="5"/>
              <w:jc w:val="left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填写说明：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该表只填写有效“发明专利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（或植物新品种等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”，已经无效的专利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或植物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新品种等）和报告年度之后获得授权的专利不得列入。</w:t>
            </w:r>
          </w:p>
          <w:p>
            <w:pPr>
              <w:spacing w:beforeLines="0" w:afterLines="0" w:line="320" w:lineRule="exact"/>
              <w:ind w:left="11" w:leftChars="0" w:right="0" w:rightChars="0" w:hanging="11" w:hangingChars="5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</w:rPr>
              <w:t>“类型”应按相应的分类代码填写：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</w:rPr>
              <w:t>国内发明专利；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PCT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专利；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植物新品种；4.国家级农作物品种；5.国家新药；6.国家一级中药保护品种；7.集成电路布图设计专有权；并按照 7 种类型依次排列。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“发明人”为专利发明人中的工程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中心研发人员之一。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“员工序号”为该发明人员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hd w:val="clear" w:color="auto" w:fill="auto"/>
              </w:rPr>
              <w:t>在附表</w:t>
            </w:r>
            <w:r>
              <w:rPr>
                <w:rFonts w:hint="eastAsia" w:cs="宋体"/>
                <w:color w:val="auto"/>
                <w:spacing w:val="-4"/>
                <w:sz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对应的“序号”数。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“专利权人”为证书注明的工程中心或其依托单位。</w:t>
            </w:r>
          </w:p>
          <w:p>
            <w:pPr>
              <w:pStyle w:val="6"/>
              <w:spacing w:beforeLines="0" w:afterLines="0" w:line="320" w:lineRule="exact"/>
              <w:ind w:rightChars="0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“授权公告日”格式为“××××-××-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  <w:t>××”，其中前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</w:rPr>
              <w:t xml:space="preserve">位为年份，第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6-7位为月份（1～9月前补0），后2位为日期（1～9日前补0）。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Lines="0" w:line="59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技术性收入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新产品销售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收入。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技术性收入证明材料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所示的技术性收入统计情况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，需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合同、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银行回单等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往来票据，确认工程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中心技术性收入。新产品销售收入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证明材料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所示的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由工程研究中心研发的技术成果转化的新产品的销售收入，需提供统计年报或专项审计报告等相关佐证材料。</w:t>
      </w:r>
    </w:p>
    <w:p>
      <w:pPr>
        <w:spacing w:before="157" w:beforeLines="50" w:after="0" w:afterLines="0"/>
        <w:ind w:left="0" w:right="0" w:firstLine="0"/>
        <w:jc w:val="center"/>
        <w:rPr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/>
          <w:b/>
          <w:bCs/>
          <w:color w:val="auto"/>
          <w:sz w:val="24"/>
          <w:lang w:val="en-US" w:eastAsia="zh-CN"/>
        </w:rPr>
        <w:t>5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</w:t>
      </w:r>
      <w:r>
        <w:rPr>
          <w:rFonts w:hint="eastAsia"/>
          <w:b/>
          <w:bCs/>
          <w:color w:val="auto"/>
          <w:sz w:val="24"/>
          <w:lang w:eastAsia="zh-CN"/>
        </w:rPr>
        <w:t>技术性收入</w:t>
      </w:r>
      <w:r>
        <w:rPr>
          <w:b/>
          <w:bCs/>
          <w:color w:val="auto"/>
          <w:sz w:val="24"/>
        </w:rPr>
        <w:t>统计表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115"/>
        <w:gridCol w:w="1650"/>
        <w:gridCol w:w="1815"/>
        <w:gridCol w:w="21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56" w:right="2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26" w:line="213" w:lineRule="auto"/>
              <w:ind w:left="153" w:right="126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项目名称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" w:line="240" w:lineRule="exact"/>
              <w:ind w:left="192" w:right="163"/>
              <w:jc w:val="center"/>
              <w:rPr>
                <w:rFonts w:hint="eastAsia" w:eastAsia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lang w:eastAsia="zh-CN"/>
              </w:rPr>
              <w:t>收入类型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26" w:line="213" w:lineRule="auto"/>
              <w:ind w:left="190" w:right="16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批复单位或委托单位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6" w:after="0" w:line="213" w:lineRule="auto"/>
              <w:ind w:left="190" w:leftChars="0" w:right="16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经费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收入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N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hint="default" w:ascii="宋体" w:hAnsi="宋体" w:eastAsia="宋体" w:cs="宋体"/>
                <w:color w:val="auto"/>
                <w:w w:val="100"/>
                <w:sz w:val="21"/>
                <w:lang w:eastAsia="zh-CN"/>
              </w:rPr>
              <w:t>合计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8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afterLines="0" w:line="320" w:lineRule="exact"/>
              <w:ind w:left="0" w:leftChars="0" w:right="-53" w:rightChars="-24" w:firstLine="0" w:firstLineChars="0"/>
              <w:jc w:val="left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填写说明：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 w:firstLine="0"/>
              <w:jc w:val="left"/>
              <w:rPr>
                <w:rFonts w:hint="eastAsia" w:ascii="宋体" w:hAnsi="宋体" w:eastAsia="宋体" w:cs="宋体"/>
                <w:color w:val="auto"/>
                <w:spacing w:val="-11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</w:t>
            </w:r>
            <w:r>
              <w:rPr>
                <w:rFonts w:hint="eastAsia" w:cs="宋体"/>
                <w:color w:val="auto"/>
                <w:spacing w:val="-3"/>
                <w:sz w:val="24"/>
                <w:lang w:eastAsia="zh-CN"/>
              </w:rPr>
              <w:t>收入类型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”按相应的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</w:rPr>
              <w:t>分类填写代码：1.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2"/>
              </w:rPr>
              <w:t>技术转让收入</w:t>
            </w:r>
            <w:r>
              <w:rPr>
                <w:rFonts w:hint="eastAsia" w:cs="宋体"/>
                <w:color w:val="auto"/>
                <w:spacing w:val="-11"/>
                <w:sz w:val="24"/>
                <w:szCs w:val="22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2"/>
              </w:rPr>
              <w:t>技术服务收入</w:t>
            </w:r>
            <w:r>
              <w:rPr>
                <w:rFonts w:hint="eastAsia" w:cs="宋体"/>
                <w:color w:val="auto"/>
                <w:spacing w:val="-11"/>
                <w:sz w:val="24"/>
                <w:szCs w:val="22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2"/>
              </w:rPr>
              <w:t>委托研究开发收入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</w:rPr>
              <w:t>。</w:t>
            </w:r>
          </w:p>
          <w:p>
            <w:pPr>
              <w:pStyle w:val="6"/>
              <w:spacing w:beforeLines="0" w:afterLines="0" w:line="320" w:lineRule="exact"/>
              <w:ind w:right="0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pacing w:val="-11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</w:rPr>
              <w:t>“</w:t>
            </w:r>
            <w:r>
              <w:rPr>
                <w:rFonts w:hint="eastAsia" w:cs="宋体"/>
                <w:color w:val="auto"/>
                <w:spacing w:val="-11"/>
                <w:sz w:val="24"/>
                <w:lang w:eastAsia="zh-CN"/>
              </w:rPr>
              <w:t>项目经费收入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</w:rPr>
              <w:t>”</w:t>
            </w:r>
            <w:r>
              <w:rPr>
                <w:rFonts w:hint="eastAsia" w:cs="宋体"/>
                <w:color w:val="auto"/>
                <w:spacing w:val="-11"/>
                <w:sz w:val="24"/>
                <w:lang w:eastAsia="zh-CN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该项目在报告年度的经费</w:t>
            </w:r>
            <w:r>
              <w:rPr>
                <w:rFonts w:hint="eastAsia" w:cs="宋体"/>
                <w:color w:val="auto"/>
                <w:spacing w:val="-4"/>
                <w:sz w:val="24"/>
                <w:lang w:eastAsia="zh-CN"/>
              </w:rPr>
              <w:t>收入，</w:t>
            </w:r>
            <w:r>
              <w:rPr>
                <w:rFonts w:hint="eastAsia" w:cs="宋体"/>
                <w:color w:val="auto"/>
                <w:spacing w:val="-11"/>
                <w:sz w:val="24"/>
                <w:lang w:eastAsia="zh-CN"/>
              </w:rPr>
              <w:t>以银行回单等证明已实际到账的票据为准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。</w:t>
            </w:r>
          </w:p>
        </w:tc>
      </w:tr>
    </w:tbl>
    <w:p>
      <w:pPr>
        <w:spacing w:before="240" w:after="54"/>
        <w:ind w:left="0" w:right="0" w:firstLine="0"/>
        <w:jc w:val="center"/>
        <w:rPr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/>
          <w:b/>
          <w:bCs/>
          <w:color w:val="auto"/>
          <w:sz w:val="24"/>
          <w:lang w:val="en-US" w:eastAsia="zh-CN"/>
        </w:rPr>
        <w:t>6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</w:t>
      </w:r>
      <w:r>
        <w:rPr>
          <w:rFonts w:hint="eastAsia"/>
          <w:b/>
          <w:bCs/>
          <w:color w:val="auto"/>
          <w:sz w:val="24"/>
          <w:lang w:eastAsia="zh-CN"/>
        </w:rPr>
        <w:t>新产品销售收入</w:t>
      </w:r>
      <w:r>
        <w:rPr>
          <w:b/>
          <w:bCs/>
          <w:color w:val="auto"/>
          <w:sz w:val="24"/>
        </w:rPr>
        <w:t>统计表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3900"/>
        <w:gridCol w:w="38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56" w:right="2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" w:line="240" w:lineRule="exact"/>
              <w:ind w:left="192" w:right="163"/>
              <w:jc w:val="center"/>
              <w:rPr>
                <w:rFonts w:hint="eastAsia" w:eastAsia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lang w:eastAsia="zh-CN"/>
              </w:rPr>
              <w:t>产品</w:t>
            </w:r>
            <w:r>
              <w:rPr>
                <w:b/>
                <w:bCs/>
                <w:color w:val="auto"/>
                <w:sz w:val="21"/>
              </w:rPr>
              <w:t>名称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26" w:line="213" w:lineRule="auto"/>
              <w:ind w:left="190" w:right="16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销售收入（万元）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…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127" w:right="101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N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hint="default" w:ascii="宋体" w:hAnsi="宋体" w:eastAsia="宋体" w:cs="宋体"/>
                <w:color w:val="auto"/>
                <w:w w:val="100"/>
                <w:sz w:val="21"/>
                <w:lang w:eastAsia="zh-CN"/>
              </w:rPr>
              <w:t>合计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8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320" w:lineRule="exact"/>
              <w:ind w:left="0" w:leftChars="0" w:right="0" w:rightChars="0" w:firstLine="0" w:firstLineChars="0"/>
              <w:jc w:val="left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填写说明：</w:t>
            </w:r>
          </w:p>
          <w:p>
            <w:pPr>
              <w:pStyle w:val="6"/>
              <w:spacing w:beforeLines="0" w:afterLines="0" w:line="320" w:lineRule="exact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</w:rPr>
              <w:t>“</w:t>
            </w:r>
            <w:r>
              <w:rPr>
                <w:rFonts w:hint="eastAsia" w:cs="宋体"/>
                <w:color w:val="auto"/>
                <w:spacing w:val="-11"/>
                <w:sz w:val="24"/>
                <w:lang w:eastAsia="zh-CN"/>
              </w:rPr>
              <w:t>销售收入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</w:rPr>
              <w:t>”</w:t>
            </w:r>
            <w:r>
              <w:rPr>
                <w:rFonts w:hint="eastAsia" w:cs="宋体"/>
                <w:color w:val="auto"/>
                <w:spacing w:val="-11"/>
                <w:sz w:val="24"/>
                <w:lang w:eastAsia="zh-CN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该</w:t>
            </w:r>
            <w:r>
              <w:rPr>
                <w:rFonts w:hint="eastAsia" w:cs="宋体"/>
                <w:color w:val="auto"/>
                <w:spacing w:val="-4"/>
                <w:sz w:val="24"/>
                <w:lang w:eastAsia="zh-CN"/>
              </w:rPr>
              <w:t>新产品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在报告年度的</w:t>
            </w:r>
            <w:r>
              <w:rPr>
                <w:rFonts w:hint="eastAsia" w:cs="宋体"/>
                <w:color w:val="auto"/>
                <w:spacing w:val="-4"/>
                <w:sz w:val="24"/>
                <w:lang w:eastAsia="zh-CN"/>
              </w:rPr>
              <w:t>销售收入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afterLines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专利所有权转让及许可收入。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证明材料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同附表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right="-53" w:rightChars="-24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研究与试验发展经费支出。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合同、任务书、明细账等有效原始材料，并列出附表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所示情况。</w:t>
      </w:r>
    </w:p>
    <w:p>
      <w:pPr>
        <w:spacing w:before="69" w:after="53"/>
        <w:ind w:left="0" w:right="77" w:firstLine="0"/>
        <w:jc w:val="center"/>
        <w:rPr>
          <w:b/>
          <w:bCs/>
          <w:color w:val="auto"/>
          <w:sz w:val="24"/>
        </w:rPr>
      </w:pPr>
    </w:p>
    <w:p>
      <w:pPr>
        <w:spacing w:before="69" w:after="53"/>
        <w:ind w:left="0" w:right="77" w:firstLine="0"/>
        <w:jc w:val="center"/>
        <w:rPr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7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中心研究与试验发展经费支出情况归集表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5"/>
        <w:gridCol w:w="17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156"/>
              <w:ind w:left="1824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研究与试验发展经费支出情况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156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金额（万元）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47" w:line="293" w:lineRule="exact"/>
              <w:ind w:left="12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一、内部的研发经费支出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49" w:line="291" w:lineRule="exact"/>
              <w:ind w:left="542"/>
              <w:rPr>
                <w:color w:val="auto"/>
                <w:sz w:val="24"/>
              </w:rPr>
            </w:pPr>
            <w:r>
              <w:rPr>
                <w:rFonts w:ascii="Times New Roman" w:eastAsia="Times New Roman"/>
                <w:color w:val="auto"/>
                <w:sz w:val="24"/>
              </w:rPr>
              <w:t xml:space="preserve">1. </w:t>
            </w:r>
            <w:r>
              <w:rPr>
                <w:color w:val="auto"/>
                <w:sz w:val="24"/>
              </w:rPr>
              <w:t>人员劳务费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ind w:left="542" w:right="24"/>
              <w:rPr>
                <w:color w:val="auto"/>
                <w:sz w:val="24"/>
              </w:rPr>
            </w:pPr>
            <w:r>
              <w:rPr>
                <w:rFonts w:ascii="Times New Roman" w:eastAsia="Times New Roman"/>
                <w:color w:val="auto"/>
                <w:sz w:val="24"/>
              </w:rPr>
              <w:t xml:space="preserve">2. </w:t>
            </w:r>
            <w:r>
              <w:rPr>
                <w:color w:val="auto"/>
                <w:sz w:val="24"/>
              </w:rPr>
              <w:t>为实施研发活动购置的低值易耗品（包括原材料、燃料、动力、工器具等）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48" w:line="292" w:lineRule="exact"/>
              <w:ind w:left="542"/>
              <w:rPr>
                <w:color w:val="auto"/>
                <w:sz w:val="24"/>
              </w:rPr>
            </w:pPr>
            <w:r>
              <w:rPr>
                <w:rFonts w:ascii="Times New Roman" w:eastAsia="Times New Roman"/>
                <w:color w:val="auto"/>
                <w:sz w:val="24"/>
              </w:rPr>
              <w:t xml:space="preserve">3. </w:t>
            </w:r>
            <w:r>
              <w:rPr>
                <w:color w:val="auto"/>
                <w:sz w:val="24"/>
              </w:rPr>
              <w:t>相关直接或间接的管理和服务等支出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48" w:line="292" w:lineRule="exact"/>
              <w:ind w:left="12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二、为建造和购置与研发活动相关的固定资产花费支出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47" w:line="292" w:lineRule="exact"/>
              <w:ind w:left="542"/>
              <w:rPr>
                <w:color w:val="auto"/>
                <w:sz w:val="24"/>
              </w:rPr>
            </w:pPr>
            <w:r>
              <w:rPr>
                <w:rFonts w:ascii="Times New Roman" w:eastAsia="Times New Roman"/>
                <w:color w:val="auto"/>
                <w:sz w:val="24"/>
              </w:rPr>
              <w:t xml:space="preserve">1. </w:t>
            </w:r>
            <w:r>
              <w:rPr>
                <w:color w:val="auto"/>
                <w:sz w:val="24"/>
              </w:rPr>
              <w:t>用于研究开发的土地与建筑物支出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47" w:line="290" w:lineRule="exact"/>
              <w:ind w:left="542"/>
              <w:rPr>
                <w:color w:val="auto"/>
                <w:sz w:val="24"/>
              </w:rPr>
            </w:pPr>
            <w:r>
              <w:rPr>
                <w:rFonts w:ascii="Times New Roman" w:eastAsia="Times New Roman"/>
                <w:color w:val="auto"/>
                <w:sz w:val="24"/>
              </w:rPr>
              <w:t xml:space="preserve">2. </w:t>
            </w:r>
            <w:r>
              <w:rPr>
                <w:color w:val="auto"/>
                <w:sz w:val="24"/>
              </w:rPr>
              <w:t>仪器与设备支出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49" w:line="291" w:lineRule="exact"/>
              <w:ind w:left="542" w:leftChars="0" w:right="-29" w:rightChars="0"/>
              <w:rPr>
                <w:rFonts w:ascii="Times New Roman" w:eastAsia="Times New Roman"/>
                <w:color w:val="auto"/>
                <w:sz w:val="24"/>
              </w:rPr>
            </w:pPr>
            <w:r>
              <w:rPr>
                <w:rFonts w:ascii="Times New Roman" w:eastAsia="Times New Roman"/>
                <w:color w:val="auto"/>
                <w:sz w:val="24"/>
              </w:rPr>
              <w:t xml:space="preserve">3. </w:t>
            </w:r>
            <w:r>
              <w:rPr>
                <w:color w:val="auto"/>
                <w:sz w:val="24"/>
              </w:rPr>
              <w:t>其他支出（包括计算机软件、专利和专有技术支出）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ind w:left="0" w:leftChars="0" w:right="0" w:rightChars="0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48" w:line="292" w:lineRule="exact"/>
              <w:ind w:left="122" w:leftChars="0" w:right="0" w:rightChars="0"/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三、委托外单位开展研发的经费支出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ind w:left="0" w:leftChars="0" w:right="0" w:rightChars="0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49" w:line="291" w:lineRule="exact"/>
              <w:ind w:left="2930" w:leftChars="0" w:right="2895" w:rightChars="0"/>
              <w:jc w:val="center"/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合计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ind w:left="0" w:leftChars="0" w:right="0" w:rightChars="0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320" w:lineRule="exact"/>
              <w:ind w:left="0" w:right="0" w:rightChars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填写说明：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按照《研究与试验发展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</w:rPr>
              <w:t>（R&amp;D）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投入统计规范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（试行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22"/>
                <w:sz w:val="24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</w:rPr>
              <w:t>国统字〔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2019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</w:rPr>
              <w:t xml:space="preserve">47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号）规定的统计口径统计。</w:t>
            </w:r>
          </w:p>
          <w:p>
            <w:pPr>
              <w:pStyle w:val="6"/>
              <w:spacing w:beforeLines="0" w:afterLines="0" w:line="320" w:lineRule="exact"/>
              <w:ind w:left="0" w:leftChars="0" w:right="0" w:rightChars="0"/>
              <w:jc w:val="both"/>
              <w:rPr>
                <w:rFonts w:ascii="Times New Roman"/>
                <w:color w:val="auto"/>
                <w:sz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</w:rPr>
              <w:t>人员劳务费是指报告期为实施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R&amp;D活动以货币或实物形式直接或间接支付给R&amp;D人员的劳动报酬及各种费用，包括工资、奖金以及所有相关费用和福利。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afterLines="0" w:line="54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研究与试验发展人员数。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证明材料分两部分：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所示的研究与试验发展人员统计表，由工程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中心或其依托单位人事部门盖章；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中心增加所属人员时的文件（如工程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中心或其依托单位人事部门关于工程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中心人员变更的发文、上级单位关于工程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中心人事任命的发文等），或者是相关人员与工程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中心签署的人事劳动合同，以证明附表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人员确属该工程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中心。</w:t>
      </w:r>
    </w:p>
    <w:p>
      <w:pPr>
        <w:spacing w:before="0" w:beforeLines="0" w:after="0" w:afterLines="0" w:line="600" w:lineRule="exact"/>
        <w:ind w:left="0" w:right="0" w:firstLine="0"/>
        <w:jc w:val="center"/>
        <w:rPr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8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中心研究与试验发展人员统计表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930"/>
        <w:gridCol w:w="660"/>
        <w:gridCol w:w="1140"/>
        <w:gridCol w:w="700"/>
        <w:gridCol w:w="960"/>
        <w:gridCol w:w="1005"/>
        <w:gridCol w:w="1245"/>
        <w:gridCol w:w="11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3"/>
              <w:ind w:left="3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3"/>
              <w:ind w:left="137" w:right="11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3"/>
              <w:ind w:left="99" w:right="73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3"/>
              <w:ind w:left="15" w:leftChars="7" w:right="29" w:rightChars="13" w:firstLine="80" w:firstLineChars="38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出生年月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" w:line="240" w:lineRule="exact"/>
              <w:ind w:left="67" w:right="38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人员性质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3"/>
              <w:ind w:left="0" w:leftChars="0" w:right="2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所在单位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3"/>
              <w:ind w:left="58" w:right="3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职务职责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3"/>
              <w:ind w:left="98" w:right="7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所在部门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3"/>
              <w:ind w:left="133" w:right="11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张××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1972-08-01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××公司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主任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技术发展部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138××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N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7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8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line="320" w:lineRule="exact"/>
              <w:ind w:right="0"/>
              <w:jc w:val="both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填写说明：</w:t>
            </w:r>
          </w:p>
          <w:p>
            <w:pPr>
              <w:tabs>
                <w:tab w:val="left" w:pos="7700"/>
                <w:tab w:val="left" w:pos="8360"/>
              </w:tabs>
              <w:spacing w:beforeLines="0" w:afterLines="0" w:line="320" w:lineRule="exact"/>
              <w:ind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“出生年月”格式为“××××-××-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  <w:t>××”，其中前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</w:rPr>
              <w:t>位为年份，第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6-7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为月份（1～9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月前补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0），</w:t>
            </w:r>
            <w:r>
              <w:rPr>
                <w:rFonts w:hint="eastAsia" w:ascii="宋体" w:hAnsi="宋体" w:eastAsia="宋体" w:cs="宋体"/>
                <w:color w:val="auto"/>
                <w:spacing w:val="-30"/>
                <w:sz w:val="24"/>
              </w:rPr>
              <w:t xml:space="preserve">后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2位为日期（1～9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日前补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0）。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440"/>
              </w:tabs>
              <w:spacing w:before="0" w:beforeLines="0" w:afterLines="0" w:line="320" w:lineRule="exact"/>
              <w:ind w:left="0" w:right="0" w:rightChars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“人员性质”应按相应的分类代码填写：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1.工程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中心员工（针对以法人形式运行的工程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中心）；2.工程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中心依托单位员工。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right="0" w:rightChars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“所在单位”指与该人员具有法定劳动关系的单位。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right="0" w:rightChars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“职务职责”指该人员在工程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中心中的职务，或在工程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中心中负责的工作。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right="0" w:rightChars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“所在部门”指工程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中心下属部门或分支机构名称。</w:t>
            </w:r>
          </w:p>
          <w:p>
            <w:pPr>
              <w:pStyle w:val="6"/>
              <w:spacing w:beforeLines="0" w:afterLines="0" w:line="320" w:lineRule="exact"/>
              <w:jc w:val="both"/>
              <w:rPr>
                <w:rFonts w:ascii="Times New Roman"/>
                <w:color w:val="auto"/>
                <w:sz w:val="26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“联系电话”为该人员本人常用电话，以便于评价机构联系核实。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0" w:leftChars="0" w:right="-57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高级专家和博士人数。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证明材料分两部分：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附表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所示的高级专家和博士统计表，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国家或有关省市党的组织部门、人事管理部门认定高级专家文件的复印件（也可以是工程研究中心或其依托单位人事部门盖章出具的说明）或博士学位证书复印件。</w:t>
      </w:r>
    </w:p>
    <w:p>
      <w:pPr>
        <w:spacing w:before="0" w:after="0"/>
        <w:ind w:left="0" w:right="79" w:firstLine="0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9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中心高级专家</w:t>
      </w:r>
      <w:r>
        <w:rPr>
          <w:rFonts w:hint="eastAsia"/>
          <w:b/>
          <w:bCs/>
          <w:color w:val="auto"/>
          <w:sz w:val="24"/>
        </w:rPr>
        <w:t>和博士</w:t>
      </w:r>
      <w:r>
        <w:rPr>
          <w:b/>
          <w:bCs/>
          <w:color w:val="auto"/>
          <w:sz w:val="24"/>
        </w:rPr>
        <w:t>统计表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945"/>
        <w:gridCol w:w="630"/>
        <w:gridCol w:w="1256"/>
        <w:gridCol w:w="1200"/>
        <w:gridCol w:w="930"/>
        <w:gridCol w:w="1710"/>
        <w:gridCol w:w="11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3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137" w:right="11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姓名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99" w:right="7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93" w:right="68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118" w:right="91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员工序号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0" w:right="4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类型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209" w:right="183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技术领域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7"/>
              <w:ind w:left="132" w:right="11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40" w:leftChars="-200" w:right="114" w:firstLine="438" w:firstLineChars="209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55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张××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0" w:leftChars="0" w:right="-74"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1972-08-01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0" w:leftChars="0" w:right="-60"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集成电路设计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138××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40" w:leftChars="-200" w:right="114" w:firstLine="438" w:firstLineChars="209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40" w:leftChars="-200" w:right="114" w:firstLine="438" w:firstLineChars="209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N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68"/>
              <w:ind w:left="-420" w:leftChars="-191" w:right="114" w:firstLine="420" w:firstLineChars="200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8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320" w:lineRule="exact"/>
              <w:ind w:right="0"/>
              <w:jc w:val="both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填写说明：</w:t>
            </w:r>
          </w:p>
          <w:p>
            <w:pPr>
              <w:tabs>
                <w:tab w:val="left" w:pos="8580"/>
              </w:tabs>
              <w:spacing w:beforeLines="0" w:afterLines="0" w:line="320" w:lineRule="exact"/>
              <w:ind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1.“出生年月”格式为“××××-××-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  <w:t>××”，其中前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</w:rPr>
              <w:t>位为年份，第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6-7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为月份（1～9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月前补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0），</w:t>
            </w:r>
            <w:r>
              <w:rPr>
                <w:rFonts w:hint="eastAsia" w:ascii="宋体" w:hAnsi="宋体" w:eastAsia="宋体" w:cs="宋体"/>
                <w:color w:val="auto"/>
                <w:spacing w:val="-30"/>
                <w:sz w:val="24"/>
              </w:rPr>
              <w:t xml:space="preserve">后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2位为日期（1～9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日前补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0）。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  <w:tab w:val="left" w:pos="8580"/>
              </w:tabs>
              <w:spacing w:before="0" w:beforeLines="0" w:afterLines="0" w:line="320" w:lineRule="exact"/>
              <w:ind w:left="0" w:right="0" w:rightChars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</w:rPr>
              <w:t>“员工序号”为该员工在附表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中对应的“序号”数。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  <w:tab w:val="left" w:pos="8580"/>
              </w:tabs>
              <w:spacing w:before="0" w:beforeLines="0" w:afterLines="0" w:line="320" w:lineRule="exact"/>
              <w:ind w:left="0" w:right="0" w:rightChars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“类型”应按相应的分类代码填写，具体的分类及代码是：1.国家有突出贡献的专家；2.国家专项津贴获得者；3.省部有突出贡献的专家；4.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省部专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项津贴获得者；5.计划单列市有突出贡献的专家；6.计划单列市专项津贴获得者；7.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国家级、省级人才</w:t>
            </w:r>
            <w:r>
              <w:rPr>
                <w:rFonts w:hint="eastAsia" w:cs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8.副高级及以上职称；9.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其他类型专家（需具体说明）</w:t>
            </w:r>
            <w:r>
              <w:rPr>
                <w:rFonts w:hint="eastAsia" w:cs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10.博士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  <w:tab w:val="left" w:pos="8580"/>
              </w:tabs>
              <w:spacing w:before="0" w:beforeLines="0" w:afterLines="0" w:line="320" w:lineRule="exact"/>
              <w:ind w:left="0" w:right="0" w:rightChars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“技术领域”指该专家主要从事的技术领域。</w:t>
            </w:r>
          </w:p>
          <w:p>
            <w:pPr>
              <w:pStyle w:val="6"/>
              <w:spacing w:beforeLines="0" w:afterLines="0" w:line="320" w:lineRule="exact"/>
              <w:jc w:val="both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“联系电话”为高级专家和博士本人常用电话，以便于评价机构联系核实。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-57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来工程中心从事研发工作的外部专家人数。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证明材料为附表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所示的外部专家统计情况。</w:t>
      </w:r>
    </w:p>
    <w:p>
      <w:pPr>
        <w:spacing w:before="0" w:beforeLines="0" w:after="0" w:afterLines="0" w:line="600" w:lineRule="exact"/>
        <w:ind w:left="0" w:right="77" w:firstLine="0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10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中心外部专家信息表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912"/>
        <w:gridCol w:w="663"/>
        <w:gridCol w:w="1122"/>
        <w:gridCol w:w="870"/>
        <w:gridCol w:w="900"/>
        <w:gridCol w:w="1170"/>
        <w:gridCol w:w="1185"/>
        <w:gridCol w:w="10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4" w:beforeLines="0" w:afterLines="0" w:line="240" w:lineRule="exact"/>
              <w:ind w:left="3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4" w:beforeLines="0" w:afterLines="0" w:line="240" w:lineRule="exact"/>
              <w:ind w:left="137" w:right="11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姓名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4" w:beforeLines="0" w:afterLines="0" w:line="240" w:lineRule="exact"/>
              <w:ind w:left="99" w:right="73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4" w:beforeLines="0" w:afterLines="0" w:line="240" w:lineRule="exact"/>
              <w:ind w:left="15" w:leftChars="0" w:right="11" w:rightChars="5" w:hanging="15" w:hangingChars="7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出生年月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4" w:beforeLines="0" w:afterLines="0" w:line="240" w:lineRule="exact"/>
              <w:ind w:left="117" w:right="9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所在</w:t>
            </w:r>
          </w:p>
          <w:p>
            <w:pPr>
              <w:pStyle w:val="6"/>
              <w:spacing w:before="104" w:beforeLines="0" w:afterLines="0" w:line="240" w:lineRule="exact"/>
              <w:ind w:left="117" w:right="92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4" w:beforeLines="0" w:afterLines="0" w:line="240" w:lineRule="exact"/>
              <w:ind w:left="102" w:right="75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职称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4" w:beforeLines="0" w:afterLines="0" w:line="240" w:lineRule="exact"/>
              <w:ind w:left="132" w:right="108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</w:rPr>
              <w:t>技术领域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4" w:beforeLines="0" w:afterLines="0" w:line="240" w:lineRule="exact"/>
              <w:ind w:left="132" w:right="108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100"/>
                <w:sz w:val="21"/>
              </w:rPr>
              <w:t>工作时间</w:t>
            </w:r>
          </w:p>
          <w:p>
            <w:pPr>
              <w:pStyle w:val="6"/>
              <w:spacing w:before="104" w:beforeLines="0" w:afterLines="0" w:line="240" w:lineRule="exact"/>
              <w:ind w:left="132" w:right="108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100"/>
                <w:sz w:val="21"/>
              </w:rPr>
              <w:t>（人月）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04" w:beforeLines="0" w:afterLines="0" w:line="240" w:lineRule="exact"/>
              <w:ind w:left="132" w:right="11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联系</w:t>
            </w:r>
          </w:p>
          <w:p>
            <w:pPr>
              <w:pStyle w:val="6"/>
              <w:spacing w:before="104" w:beforeLines="0" w:afterLines="0" w:line="240" w:lineRule="exact"/>
              <w:ind w:left="132" w:right="11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李××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1964-05-01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××所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研究员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集成电路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</w:rPr>
              <w:t>138××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  <w:r>
              <w:rPr>
                <w:rFonts w:ascii="宋体" w:hAnsi="宋体" w:eastAsia="宋体" w:cs="宋体"/>
                <w:color w:val="auto"/>
                <w:w w:val="100"/>
                <w:sz w:val="21"/>
              </w:rPr>
              <w:t>N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9"/>
              <w:ind w:left="139" w:right="114"/>
              <w:jc w:val="center"/>
              <w:rPr>
                <w:rFonts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320" w:lineRule="exact"/>
              <w:ind w:left="12" w:leftChars="0" w:right="0" w:rightChars="0" w:hanging="12" w:hangingChars="5"/>
              <w:jc w:val="left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填写说明：</w:t>
            </w:r>
          </w:p>
          <w:p>
            <w:pPr>
              <w:spacing w:beforeLines="0" w:afterLines="0" w:line="320" w:lineRule="exact"/>
              <w:ind w:left="12" w:leftChars="0" w:right="0" w:rightChars="0" w:hanging="12" w:hangingChars="5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1.“出生年月”格式为“××××-××-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  <w:t>××”，其中前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</w:rPr>
              <w:t>位为年份，第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6-7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为月份（1～9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月前补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0），</w:t>
            </w:r>
            <w:r>
              <w:rPr>
                <w:rFonts w:hint="eastAsia" w:ascii="宋体" w:hAnsi="宋体" w:eastAsia="宋体" w:cs="宋体"/>
                <w:color w:val="auto"/>
                <w:spacing w:val="-30"/>
                <w:sz w:val="24"/>
              </w:rPr>
              <w:t xml:space="preserve">后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2位为日期（1～9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</w:rPr>
              <w:t>日前补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0）。</w:t>
            </w:r>
          </w:p>
          <w:p>
            <w:pPr>
              <w:spacing w:beforeLines="0" w:afterLines="0" w:line="320" w:lineRule="exact"/>
              <w:ind w:left="12" w:leftChars="0" w:right="0" w:rightChars="0" w:hanging="12" w:hangingChars="5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2.“所在单位”指与外部专家具有法定劳动关系的单位。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15"/>
              </w:tabs>
              <w:spacing w:before="0" w:beforeLines="0" w:afterLines="0"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“职称”指外部专家职称，如研究员、副研究员、高级工程师、教授等。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593"/>
              </w:tabs>
              <w:spacing w:before="0" w:beforeLines="0" w:afterLines="0"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</w:rPr>
              <w:t>“工作时间”是指评价期内，该外部专家在工程中心开展技术创新相关工作的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时间合计（按月计算）。</w:t>
            </w:r>
          </w:p>
          <w:p>
            <w:pPr>
              <w:pStyle w:val="6"/>
              <w:spacing w:beforeLines="0" w:afterLines="0" w:line="320" w:lineRule="exact"/>
              <w:ind w:right="0" w:rightChars="0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“联系电话”应为外部专家本人常用电话，以便于评价机构联系核实。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仪器和设备原值。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购买合同、资产明细账等有效原始材料，并列出如附表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所示的设备清单。</w:t>
      </w:r>
    </w:p>
    <w:p>
      <w:pPr>
        <w:snapToGrid w:val="0"/>
        <w:spacing w:before="0" w:beforeLines="0" w:after="0" w:afterLines="0" w:line="520" w:lineRule="exact"/>
        <w:ind w:left="0" w:right="0" w:firstLine="0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附表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11</w:t>
      </w:r>
      <w:r>
        <w:rPr>
          <w:b/>
          <w:bCs/>
          <w:color w:val="auto"/>
          <w:sz w:val="24"/>
        </w:rPr>
        <w:t>：××工程</w:t>
      </w:r>
      <w:r>
        <w:rPr>
          <w:rFonts w:hint="eastAsia"/>
          <w:b/>
          <w:bCs/>
          <w:color w:val="auto"/>
          <w:sz w:val="24"/>
          <w:lang w:eastAsia="zh-CN"/>
        </w:rPr>
        <w:t>研究</w:t>
      </w:r>
      <w:r>
        <w:rPr>
          <w:b/>
          <w:bCs/>
          <w:color w:val="auto"/>
          <w:sz w:val="24"/>
        </w:rPr>
        <w:t>中心仪器和设备清单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077"/>
        <w:gridCol w:w="1419"/>
        <w:gridCol w:w="1133"/>
        <w:gridCol w:w="1559"/>
        <w:gridCol w:w="14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56" w:right="24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8" w:hanging="8" w:firstLineChars="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仪器设备名称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17" w:hanging="17" w:hangingChars="8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规格型号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5" w:hanging="5" w:firstLineChars="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7" w:hanging="7" w:firstLineChars="0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主要性能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226"/>
              <w:jc w:val="center"/>
              <w:rPr>
                <w:b/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21"/>
              </w:rPr>
              <w:t>原值（万元）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30"/>
              <w:jc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ascii="Times New Roman"/>
                <w:color w:val="auto"/>
                <w:w w:val="99"/>
                <w:sz w:val="21"/>
              </w:rPr>
              <w:t>1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30"/>
              <w:jc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ascii="Times New Roman"/>
                <w:color w:val="auto"/>
                <w:w w:val="99"/>
                <w:sz w:val="21"/>
              </w:rPr>
              <w:t>2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29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w w:val="99"/>
                <w:sz w:val="21"/>
              </w:rPr>
              <w:t>…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Lines="0" w:afterLines="0"/>
              <w:ind w:left="34"/>
              <w:jc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ascii="Times New Roman"/>
                <w:color w:val="auto"/>
                <w:w w:val="99"/>
                <w:sz w:val="21"/>
              </w:rPr>
              <w:t>N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="0" w:beforeLines="0" w:afterLines="0"/>
              <w:ind w:left="0" w:right="-12" w:firstLine="0" w:firstLineChars="0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总计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beforeLines="0" w:afterLines="0"/>
              <w:rPr>
                <w:rFonts w:ascii="Times New Roman"/>
                <w:color w:val="auto"/>
                <w:sz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tabs>
          <w:tab w:val="left" w:pos="598"/>
        </w:tabs>
        <w:snapToGrid w:val="0"/>
        <w:spacing w:before="0" w:beforeLines="0" w:after="0" w:afterLines="0" w:line="500" w:lineRule="exact"/>
        <w:ind w:left="0" w:firstLine="643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zh-CN"/>
        </w:rPr>
        <w:t>独立研发场所建筑面积。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  <w:t>证明材料为房屋产权证明、使用权证明或房屋租赁合同，能证明工程研究中心拥有或使用该建筑面积。</w:t>
      </w:r>
    </w:p>
    <w:p>
      <w:pPr>
        <w:pStyle w:val="7"/>
        <w:numPr>
          <w:ilvl w:val="0"/>
          <w:numId w:val="0"/>
        </w:numPr>
        <w:tabs>
          <w:tab w:val="left" w:pos="598"/>
        </w:tabs>
        <w:spacing w:before="0" w:beforeLines="0" w:after="0" w:afterLines="0" w:line="50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zh-CN"/>
        </w:rPr>
        <w:t>十三、加分项。提供相应佐证材料。</w:t>
      </w:r>
    </w:p>
    <w:p/>
    <w:sectPr>
      <w:footerReference r:id="rId3" w:type="default"/>
      <w:pgSz w:w="11906" w:h="16838"/>
      <w:pgMar w:top="1928" w:right="1587" w:bottom="1928" w:left="1587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6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-90170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30" w:leftChars="150" w:right="330" w:rightChars="15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-7.1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WxQk51AAAAAgBAAAPAAAAAAAAAAEAIAAAACIAAABkcnMvZG93bnJldi54bWxQ&#10;SwECFAAUAAAACACHTuJAvgFrPcIBAABw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30" w:leftChars="150" w:right="330" w:rightChars="15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spacing w:line="14" w:lineRule="auto"/>
      <w:rPr>
        <w:sz w:val="20"/>
      </w:rPr>
    </w:pPr>
    <w:r>
      <w:rPr>
        <w:rFonts w:hint="eastAsia"/>
        <w:sz w:val="20"/>
        <w:lang w:val="en-US" w:eastAsia="zh-CN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15DE1"/>
    <w:rsid w:val="0EF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Arial Unicode MS" w:hAnsi="Arial Unicode MS" w:eastAsia="Arial Unicode MS" w:cs="Arial Unicode MS"/>
      <w:sz w:val="40"/>
      <w:szCs w:val="4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qFormat/>
    <w:uiPriority w:val="1"/>
    <w:pPr>
      <w:spacing w:before="53"/>
      <w:ind w:left="614" w:hanging="30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2021-10-08T10:08:00Z</dcterms:created>
  <dc:creator>瀚宝妈</dc:creator>
  <cp:lastModifiedBy>瀚宝妈</cp:lastModifiedBy>
  <dcterms:modified xsi:type="dcterms:W3CDTF">2021-10-08T10:08:46Z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