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20" w:lineRule="exact"/>
        <w:jc w:val="center"/>
        <w:rPr>
          <w:rFonts w:hint="eastAsia" w:ascii="方正小标宋简体" w:hAnsi="方正小标宋简体" w:eastAsia="方正小标宋简体" w:cs="方正小标宋简体"/>
          <w:b w:val="0"/>
          <w:bCs w:val="0"/>
          <w:color w:val="000000"/>
          <w:sz w:val="44"/>
          <w:szCs w:val="44"/>
          <w:u w:val="none"/>
          <w:lang w:eastAsia="zh-CN"/>
        </w:rPr>
      </w:pPr>
      <w:r>
        <w:rPr>
          <w:rFonts w:hint="eastAsia" w:ascii="方正小标宋简体" w:hAnsi="方正小标宋简体" w:eastAsia="方正小标宋简体" w:cs="方正小标宋简体"/>
          <w:b w:val="0"/>
          <w:bCs w:val="0"/>
          <w:color w:val="000000"/>
          <w:sz w:val="44"/>
          <w:szCs w:val="44"/>
          <w:u w:val="none"/>
          <w:lang w:eastAsia="zh-CN"/>
        </w:rPr>
        <w:t>福建省线上经济贷实施暂行办法</w:t>
      </w:r>
    </w:p>
    <w:p>
      <w:pPr>
        <w:spacing w:beforeLines="0" w:afterLines="0" w:line="620" w:lineRule="exact"/>
        <w:jc w:val="center"/>
        <w:rPr>
          <w:rFonts w:hint="eastAsia" w:ascii="黑体" w:hAnsi="黑体" w:eastAsia="黑体" w:cs="黑体"/>
          <w:color w:val="000000"/>
          <w:sz w:val="32"/>
          <w:szCs w:val="32"/>
          <w:lang w:eastAsia="zh-CN"/>
        </w:rPr>
      </w:pPr>
    </w:p>
    <w:p>
      <w:pPr>
        <w:spacing w:beforeLines="0" w:afterLines="0" w:line="620" w:lineRule="exact"/>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总则</w:t>
      </w:r>
    </w:p>
    <w:p>
      <w:pPr>
        <w:pStyle w:val="4"/>
        <w:numPr>
          <w:ilvl w:val="0"/>
          <w:numId w:val="0"/>
        </w:numPr>
        <w:spacing w:beforeLines="0" w:afterLines="0" w:line="62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第一条</w:t>
      </w:r>
      <w:r>
        <w:rPr>
          <w:rFonts w:hint="eastAsia" w:ascii="仿宋_GB2312" w:hAnsi="仿宋_GB2312" w:eastAsia="仿宋_GB2312" w:cs="仿宋_GB2312"/>
          <w:color w:val="000000"/>
          <w:sz w:val="32"/>
          <w:szCs w:val="32"/>
          <w:u w:val="none"/>
          <w:lang w:val="en-US" w:eastAsia="zh-CN"/>
        </w:rPr>
        <w:t xml:space="preserve">  为有效缓解我省线上经济企业融资难、融资贵、融资慢问题，加快数字经济发展，推进国家数字经济创新发展试验区建设，根据《中共福建省委办公厅 福建省人民政府办公厅印发&lt;关于加快线上经济发展的若干措施&gt;的通知》（闽委办发明电</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cs="仿宋_GB2312"/>
          <w:b w:val="0"/>
          <w:bCs w:val="0"/>
          <w:color w:val="000000"/>
          <w:sz w:val="32"/>
          <w:szCs w:val="32"/>
          <w:u w:val="none"/>
          <w:lang w:val="en-US" w:eastAsia="zh-CN"/>
        </w:rPr>
        <w:t>2020</w:t>
      </w:r>
      <w:r>
        <w:rPr>
          <w:rFonts w:hint="eastAsia" w:ascii="仿宋_GB2312" w:hAnsi="仿宋_GB2312" w:eastAsia="仿宋_GB2312" w:cs="仿宋_GB2312"/>
          <w:color w:val="000000"/>
          <w:spacing w:val="0"/>
          <w:sz w:val="32"/>
          <w:szCs w:val="32"/>
          <w:u w:val="none"/>
          <w:shd w:val="clear" w:color="auto" w:fill="FFFFFF"/>
          <w:lang w:val="en-US" w:eastAsia="zh-CN"/>
        </w:rPr>
        <w:t>〕</w:t>
      </w:r>
      <w:r>
        <w:rPr>
          <w:rFonts w:hint="eastAsia" w:ascii="仿宋_GB2312" w:hAnsi="仿宋_GB2312" w:eastAsia="仿宋_GB2312" w:cs="仿宋_GB2312"/>
          <w:color w:val="000000"/>
          <w:sz w:val="32"/>
          <w:szCs w:val="32"/>
          <w:u w:val="none"/>
          <w:lang w:val="en-US" w:eastAsia="zh-CN"/>
        </w:rPr>
        <w:t>30号）和《福建省财政厅 福建省地方金融监督管理局关于印发&lt;省级政策性优惠贷款风险分担资金池资金管理办法&gt;的通知》（闽财金</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cs="仿宋_GB2312"/>
          <w:b w:val="0"/>
          <w:bCs w:val="0"/>
          <w:color w:val="000000"/>
          <w:sz w:val="32"/>
          <w:szCs w:val="32"/>
          <w:u w:val="none"/>
          <w:lang w:val="en-US" w:eastAsia="zh-CN"/>
        </w:rPr>
        <w:t>2020</w:t>
      </w:r>
      <w:r>
        <w:rPr>
          <w:rFonts w:hint="eastAsia" w:ascii="仿宋_GB2312" w:hAnsi="仿宋_GB2312" w:eastAsia="仿宋_GB2312" w:cs="仿宋_GB2312"/>
          <w:color w:val="000000"/>
          <w:spacing w:val="0"/>
          <w:sz w:val="32"/>
          <w:szCs w:val="32"/>
          <w:u w:val="none"/>
          <w:shd w:val="clear" w:color="auto" w:fill="FFFFFF"/>
          <w:lang w:val="en-US" w:eastAsia="zh-CN"/>
        </w:rPr>
        <w:t>〕</w:t>
      </w:r>
      <w:r>
        <w:rPr>
          <w:rFonts w:hint="eastAsia" w:ascii="仿宋_GB2312" w:hAnsi="仿宋_GB2312" w:eastAsia="仿宋_GB2312" w:cs="仿宋_GB2312"/>
          <w:color w:val="000000"/>
          <w:sz w:val="32"/>
          <w:szCs w:val="32"/>
          <w:u w:val="none"/>
          <w:lang w:val="en-US" w:eastAsia="zh-CN"/>
        </w:rPr>
        <w:t>19号）等有关规定，制定本办法。</w:t>
      </w:r>
    </w:p>
    <w:p>
      <w:pPr>
        <w:pStyle w:val="4"/>
        <w:numPr>
          <w:ilvl w:val="0"/>
          <w:numId w:val="0"/>
        </w:numPr>
        <w:spacing w:beforeLines="0" w:afterLines="0" w:line="62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第二条</w:t>
      </w:r>
      <w:r>
        <w:rPr>
          <w:rFonts w:hint="eastAsia" w:ascii="仿宋_GB2312" w:hAnsi="仿宋_GB2312" w:eastAsia="仿宋_GB2312" w:cs="仿宋_GB2312"/>
          <w:color w:val="000000"/>
          <w:sz w:val="32"/>
          <w:szCs w:val="32"/>
          <w:u w:val="none"/>
          <w:lang w:val="en-US" w:eastAsia="zh-CN"/>
        </w:rPr>
        <w:t xml:space="preserve">  本办法所称线上经济贷是在福建省金融服务云平台（以下简称</w:t>
      </w:r>
      <w:r>
        <w:rPr>
          <w:rFonts w:hint="eastAsia" w:ascii="仿宋_GB2312" w:hAnsi="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金服云平台</w:t>
      </w:r>
      <w:r>
        <w:rPr>
          <w:rFonts w:hint="eastAsia" w:ascii="仿宋_GB2312" w:hAnsi="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）“快服贷”系列产品中</w:t>
      </w:r>
      <w:r>
        <w:rPr>
          <w:rFonts w:hint="eastAsia" w:ascii="仿宋_GB2312" w:hAnsi="仿宋_GB2312" w:eastAsia="仿宋_GB2312" w:cs="仿宋_GB2312"/>
          <w:color w:val="000000"/>
          <w:sz w:val="32"/>
          <w:szCs w:val="32"/>
          <w:u w:val="none"/>
          <w:lang w:eastAsia="zh-CN"/>
        </w:rPr>
        <w:t>增列的线上经济定制式服务产品，是</w:t>
      </w:r>
      <w:r>
        <w:rPr>
          <w:rFonts w:hint="eastAsia" w:ascii="仿宋_GB2312" w:hAnsi="仿宋_GB2312" w:eastAsia="仿宋_GB2312" w:cs="仿宋_GB2312"/>
          <w:color w:val="000000"/>
          <w:sz w:val="32"/>
          <w:szCs w:val="32"/>
          <w:u w:val="none"/>
          <w:lang w:val="en-US" w:eastAsia="zh-CN"/>
        </w:rPr>
        <w:t>指银行等金融机构依托金服云平台，借助省级政策性优惠贷款风险分担资金池（以下简称</w:t>
      </w:r>
      <w:r>
        <w:rPr>
          <w:rFonts w:hint="eastAsia" w:ascii="仿宋_GB2312" w:hAnsi="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资金池</w:t>
      </w:r>
      <w:r>
        <w:rPr>
          <w:rFonts w:hint="eastAsia" w:ascii="仿宋_GB2312" w:hAnsi="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）提供贷款风险补偿作为增信手段，为符合条件的线上经济企业提供流动性融资服务的信贷产品。</w:t>
      </w:r>
    </w:p>
    <w:p>
      <w:pPr>
        <w:pStyle w:val="4"/>
        <w:spacing w:beforeLines="0" w:afterLines="0" w:line="62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eastAsia="zh-CN"/>
        </w:rPr>
        <w:t>第三条</w:t>
      </w:r>
      <w:r>
        <w:rPr>
          <w:rFonts w:hint="eastAsia" w:ascii="仿宋_GB2312" w:hAnsi="仿宋_GB2312" w:eastAsia="仿宋_GB2312" w:cs="仿宋_GB2312"/>
          <w:b/>
          <w:bCs/>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资金池是指省财政整合相关资金设立，按照风险共担原则提供风险共担的资金。资金池管理按《省级政策性优惠贷款风险分担资金池资金管理办法》（闽财</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cs="仿宋_GB2312"/>
          <w:b w:val="0"/>
          <w:bCs w:val="0"/>
          <w:color w:val="000000"/>
          <w:sz w:val="32"/>
          <w:szCs w:val="32"/>
          <w:u w:val="none"/>
          <w:lang w:val="en-US" w:eastAsia="zh-CN"/>
        </w:rPr>
        <w:t>2020</w:t>
      </w:r>
      <w:r>
        <w:rPr>
          <w:rFonts w:hint="eastAsia" w:ascii="仿宋_GB2312" w:hAnsi="仿宋_GB2312" w:eastAsia="仿宋_GB2312" w:cs="仿宋_GB2312"/>
          <w:color w:val="000000"/>
          <w:spacing w:val="0"/>
          <w:sz w:val="32"/>
          <w:szCs w:val="32"/>
          <w:u w:val="none"/>
          <w:shd w:val="clear" w:color="auto" w:fill="FFFFFF"/>
          <w:lang w:val="en-US" w:eastAsia="zh-CN"/>
        </w:rPr>
        <w:t>〕</w:t>
      </w:r>
      <w:r>
        <w:rPr>
          <w:rFonts w:hint="eastAsia" w:ascii="仿宋_GB2312" w:hAnsi="仿宋_GB2312" w:eastAsia="仿宋_GB2312" w:cs="仿宋_GB2312"/>
          <w:color w:val="000000"/>
          <w:sz w:val="32"/>
          <w:szCs w:val="32"/>
          <w:u w:val="none"/>
          <w:lang w:val="en-US" w:eastAsia="zh-CN"/>
        </w:rPr>
        <w:t>19号）规定执行。</w:t>
      </w:r>
    </w:p>
    <w:p>
      <w:pPr>
        <w:pStyle w:val="4"/>
        <w:spacing w:beforeLines="0" w:afterLines="0" w:line="62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eastAsia="zh-CN"/>
        </w:rPr>
        <w:t>第四条</w:t>
      </w:r>
      <w:r>
        <w:rPr>
          <w:rFonts w:hint="eastAsia" w:ascii="仿宋_GB2312" w:hAnsi="仿宋_GB2312" w:eastAsia="仿宋_GB2312" w:cs="仿宋_GB2312"/>
          <w:b/>
          <w:bCs/>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合作金融机构是指已入驻金服云平台且按照本办法规定提供线上经济贷服务的金融机构。</w:t>
      </w:r>
    </w:p>
    <w:p>
      <w:pPr>
        <w:pStyle w:val="4"/>
        <w:spacing w:beforeLines="0" w:afterLines="0" w:line="620" w:lineRule="exact"/>
        <w:rPr>
          <w:rFonts w:hint="eastAsia" w:ascii="仿宋_GB2312" w:hAnsi="仿宋_GB2312" w:eastAsia="仿宋_GB2312" w:cs="仿宋_GB2312"/>
          <w:color w:val="000000"/>
          <w:sz w:val="32"/>
          <w:szCs w:val="32"/>
          <w:u w:val="none"/>
          <w:lang w:eastAsia="zh-CN"/>
        </w:rPr>
      </w:pPr>
    </w:p>
    <w:p>
      <w:pPr>
        <w:pStyle w:val="4"/>
        <w:spacing w:beforeLines="0" w:afterLines="0" w:line="620" w:lineRule="exact"/>
        <w:jc w:val="center"/>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eastAsia="zh-CN"/>
        </w:rPr>
        <w:t>第二章</w:t>
      </w:r>
      <w:r>
        <w:rPr>
          <w:rFonts w:hint="eastAsia" w:ascii="黑体" w:hAnsi="黑体" w:eastAsia="黑体" w:cs="黑体"/>
          <w:b w:val="0"/>
          <w:bCs w:val="0"/>
          <w:color w:val="000000"/>
          <w:sz w:val="32"/>
          <w:szCs w:val="32"/>
          <w:u w:val="none"/>
          <w:lang w:val="en-US" w:eastAsia="zh-CN"/>
        </w:rPr>
        <w:t xml:space="preserve">  服务对象</w:t>
      </w:r>
    </w:p>
    <w:p>
      <w:pPr>
        <w:pStyle w:val="4"/>
        <w:spacing w:beforeLines="0" w:afterLines="0" w:line="62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bCs/>
          <w:color w:val="000000"/>
          <w:sz w:val="32"/>
          <w:szCs w:val="32"/>
          <w:u w:val="none"/>
          <w:lang w:eastAsia="zh-CN"/>
        </w:rPr>
        <w:t>第五条</w:t>
      </w:r>
      <w:r>
        <w:rPr>
          <w:rFonts w:hint="eastAsia" w:ascii="仿宋_GB2312" w:hAnsi="仿宋_GB2312" w:eastAsia="仿宋_GB2312" w:cs="仿宋_GB2312"/>
          <w:b/>
          <w:bCs/>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lang w:val="en-US" w:eastAsia="zh-CN"/>
        </w:rPr>
        <w:t>线上经济贷服务对象为在福建省（不含</w:t>
      </w:r>
      <w:r>
        <w:rPr>
          <w:rFonts w:hint="eastAsia" w:ascii="仿宋_GB2312" w:hAnsi="仿宋_GB2312" w:cs="仿宋_GB2312"/>
          <w:color w:val="000000"/>
          <w:sz w:val="32"/>
          <w:szCs w:val="32"/>
          <w:u w:val="none"/>
          <w:lang w:val="en-US" w:eastAsia="zh-CN"/>
        </w:rPr>
        <w:t>厦门</w:t>
      </w:r>
      <w:r>
        <w:rPr>
          <w:rFonts w:hint="eastAsia" w:ascii="仿宋_GB2312" w:hAnsi="仿宋_GB2312" w:eastAsia="仿宋_GB2312" w:cs="仿宋_GB2312"/>
          <w:color w:val="000000"/>
          <w:sz w:val="32"/>
          <w:szCs w:val="32"/>
          <w:u w:val="none"/>
          <w:lang w:val="en-US" w:eastAsia="zh-CN"/>
        </w:rPr>
        <w:t>市）内登记注册、守法经营、在国家及省企业信用信息公示系统中无不良记录的中小微型</w:t>
      </w:r>
      <w:r>
        <w:rPr>
          <w:rFonts w:hint="eastAsia" w:ascii="仿宋_GB2312" w:hAnsi="仿宋_GB2312" w:eastAsia="仿宋_GB2312" w:cs="仿宋_GB2312"/>
          <w:color w:val="000000"/>
          <w:sz w:val="32"/>
          <w:szCs w:val="32"/>
          <w:u w:val="none"/>
          <w:lang w:eastAsia="zh-CN"/>
        </w:rPr>
        <w:t>线上经济企业。企业应成立两年以上，</w:t>
      </w:r>
      <w:r>
        <w:rPr>
          <w:rFonts w:hint="eastAsia" w:ascii="仿宋_GB2312" w:hAnsi="仿宋_GB2312" w:cs="仿宋_GB2312"/>
          <w:color w:val="000000"/>
          <w:sz w:val="32"/>
          <w:szCs w:val="32"/>
          <w:u w:val="none"/>
          <w:lang w:eastAsia="zh-CN"/>
        </w:rPr>
        <w:t>依法纳税，</w:t>
      </w:r>
      <w:r>
        <w:rPr>
          <w:rFonts w:hint="eastAsia" w:ascii="仿宋_GB2312" w:hAnsi="仿宋_GB2312" w:eastAsia="仿宋_GB2312" w:cs="仿宋_GB2312"/>
          <w:color w:val="000000"/>
          <w:sz w:val="32"/>
          <w:szCs w:val="32"/>
          <w:u w:val="none"/>
          <w:lang w:eastAsia="zh-CN"/>
        </w:rPr>
        <w:t>主要负责人无违法违纪行为，企业及负责人未被纳入失信被执行人名单，企业未被纳入异常经营目录。</w:t>
      </w:r>
    </w:p>
    <w:p>
      <w:pPr>
        <w:pStyle w:val="4"/>
        <w:spacing w:beforeLines="0" w:afterLines="0" w:line="62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 xml:space="preserve">第六条 </w:t>
      </w:r>
      <w:r>
        <w:rPr>
          <w:rFonts w:hint="eastAsia" w:ascii="仿宋_GB2312" w:hAnsi="仿宋_GB2312" w:eastAsia="仿宋_GB2312" w:cs="仿宋_GB2312"/>
          <w:color w:val="000000"/>
          <w:sz w:val="32"/>
          <w:szCs w:val="32"/>
          <w:u w:val="none"/>
          <w:lang w:val="en-US" w:eastAsia="zh-CN"/>
        </w:rPr>
        <w:t xml:space="preserve"> 线上经济企业是指</w:t>
      </w:r>
      <w:r>
        <w:rPr>
          <w:rFonts w:hint="eastAsia" w:ascii="仿宋_GB2312" w:hAnsi="仿宋_GB2312" w:eastAsia="仿宋_GB2312" w:cs="仿宋_GB2312"/>
          <w:color w:val="000000"/>
          <w:sz w:val="32"/>
          <w:szCs w:val="32"/>
          <w:u w:val="none"/>
          <w:lang w:eastAsia="zh-CN"/>
        </w:rPr>
        <w:t>建设、运营线上经济平台（互联网平台）的企业。包括：</w:t>
      </w:r>
      <w:r>
        <w:rPr>
          <w:rFonts w:hint="eastAsia" w:ascii="仿宋_GB2312" w:hAnsi="仿宋_GB2312" w:eastAsia="仿宋_GB2312" w:cs="仿宋_GB2312"/>
          <w:color w:val="000000"/>
          <w:sz w:val="32"/>
          <w:szCs w:val="32"/>
        </w:rPr>
        <w:t>工业互联网</w:t>
      </w:r>
      <w:r>
        <w:rPr>
          <w:rFonts w:hint="eastAsia" w:ascii="仿宋_GB2312" w:hAnsi="仿宋_GB2312" w:eastAsia="仿宋_GB2312" w:cs="仿宋_GB2312"/>
          <w:color w:val="000000"/>
          <w:sz w:val="32"/>
          <w:szCs w:val="32"/>
          <w:lang w:eastAsia="zh-CN"/>
        </w:rPr>
        <w:t>平台、</w:t>
      </w:r>
      <w:r>
        <w:rPr>
          <w:rFonts w:hint="eastAsia" w:ascii="仿宋_GB2312" w:hAnsi="仿宋_GB2312" w:eastAsia="仿宋_GB2312" w:cs="仿宋_GB2312"/>
          <w:color w:val="000000"/>
          <w:sz w:val="32"/>
          <w:szCs w:val="32"/>
        </w:rPr>
        <w:t>电子商务</w:t>
      </w:r>
      <w:r>
        <w:rPr>
          <w:rFonts w:hint="eastAsia" w:ascii="仿宋_GB2312" w:hAnsi="仿宋_GB2312" w:eastAsia="仿宋_GB2312" w:cs="仿宋_GB2312"/>
          <w:color w:val="000000"/>
          <w:sz w:val="32"/>
          <w:szCs w:val="32"/>
          <w:lang w:eastAsia="zh-CN"/>
        </w:rPr>
        <w:t>平台、</w:t>
      </w:r>
      <w:r>
        <w:rPr>
          <w:rFonts w:hint="eastAsia" w:ascii="仿宋_GB2312" w:hAnsi="仿宋_GB2312" w:eastAsia="仿宋_GB2312" w:cs="仿宋_GB2312"/>
          <w:color w:val="000000"/>
          <w:sz w:val="32"/>
          <w:szCs w:val="32"/>
        </w:rPr>
        <w:t>物流专业服务</w:t>
      </w:r>
      <w:r>
        <w:rPr>
          <w:rFonts w:hint="eastAsia" w:ascii="仿宋_GB2312" w:hAnsi="仿宋_GB2312" w:eastAsia="仿宋_GB2312" w:cs="仿宋_GB2312"/>
          <w:color w:val="000000"/>
          <w:sz w:val="32"/>
          <w:szCs w:val="32"/>
          <w:lang w:eastAsia="zh-CN"/>
        </w:rPr>
        <w:t>平台、</w:t>
      </w:r>
      <w:r>
        <w:rPr>
          <w:rFonts w:hint="eastAsia" w:ascii="仿宋_GB2312" w:hAnsi="仿宋_GB2312" w:eastAsia="仿宋_GB2312" w:cs="仿宋_GB2312"/>
          <w:color w:val="000000"/>
          <w:sz w:val="32"/>
          <w:szCs w:val="32"/>
        </w:rPr>
        <w:t>市场交易网络服务</w:t>
      </w:r>
      <w:r>
        <w:rPr>
          <w:rFonts w:hint="eastAsia" w:ascii="仿宋_GB2312" w:hAnsi="仿宋_GB2312" w:eastAsia="仿宋_GB2312" w:cs="仿宋_GB2312"/>
          <w:color w:val="000000"/>
          <w:sz w:val="32"/>
          <w:szCs w:val="32"/>
          <w:lang w:eastAsia="zh-CN"/>
        </w:rPr>
        <w:t>平台、</w:t>
      </w:r>
      <w:r>
        <w:rPr>
          <w:rFonts w:hint="eastAsia" w:ascii="仿宋_GB2312" w:hAnsi="仿宋_GB2312" w:eastAsia="仿宋_GB2312" w:cs="仿宋_GB2312"/>
          <w:color w:val="000000"/>
          <w:sz w:val="32"/>
          <w:szCs w:val="32"/>
        </w:rPr>
        <w:t>新兴消费等细分领域服务平台</w:t>
      </w:r>
      <w:r>
        <w:rPr>
          <w:rFonts w:hint="eastAsia" w:ascii="仿宋_GB2312" w:hAnsi="仿宋_GB2312" w:eastAsia="仿宋_GB2312" w:cs="仿宋_GB2312"/>
          <w:color w:val="000000"/>
          <w:sz w:val="32"/>
          <w:szCs w:val="32"/>
          <w:lang w:eastAsia="zh-CN"/>
        </w:rPr>
        <w:t>，以及教育、健康医疗、养老、托育、家政、文化、旅游、广播电视、体育等领域“互联网</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社会服务</w:t>
      </w:r>
      <w:r>
        <w:rPr>
          <w:rFonts w:hint="eastAsia" w:ascii="仿宋_GB2312" w:hAnsi="仿宋_GB2312" w:eastAsia="仿宋_GB2312" w:cs="仿宋_GB2312"/>
          <w:color w:val="000000"/>
          <w:sz w:val="32"/>
          <w:szCs w:val="32"/>
          <w:lang w:eastAsia="zh-CN"/>
        </w:rPr>
        <w:t>”平台。</w:t>
      </w:r>
      <w:r>
        <w:rPr>
          <w:rFonts w:hint="eastAsia" w:ascii="仿宋_GB2312" w:hAnsi="仿宋_GB2312" w:eastAsia="仿宋_GB2312" w:cs="仿宋_GB2312"/>
          <w:color w:val="000000"/>
          <w:sz w:val="32"/>
          <w:szCs w:val="32"/>
          <w:u w:val="none"/>
          <w:lang w:eastAsia="zh-CN"/>
        </w:rPr>
        <w:t>线上经济企业</w:t>
      </w:r>
      <w:r>
        <w:rPr>
          <w:rFonts w:hint="eastAsia" w:ascii="仿宋_GB2312" w:hAnsi="仿宋_GB2312" w:eastAsia="仿宋_GB2312" w:cs="仿宋_GB2312"/>
          <w:color w:val="000000"/>
          <w:sz w:val="32"/>
          <w:szCs w:val="32"/>
          <w:u w:val="none"/>
          <w:lang w:val="en-US" w:eastAsia="zh-CN"/>
        </w:rPr>
        <w:t>通过线上经济平台实现的营业收入占比超过50%。</w:t>
      </w:r>
    </w:p>
    <w:p>
      <w:pPr>
        <w:spacing w:beforeLines="0" w:afterLines="0" w:line="620" w:lineRule="exact"/>
        <w:rPr>
          <w:rFonts w:hint="eastAsia" w:ascii="仿宋_GB2312" w:hAnsi="仿宋_GB2312" w:eastAsia="仿宋_GB2312" w:cs="仿宋_GB2312"/>
          <w:color w:val="000000"/>
          <w:kern w:val="2"/>
          <w:sz w:val="32"/>
          <w:szCs w:val="32"/>
          <w:u w:val="none"/>
          <w:lang w:val="en-US" w:eastAsia="zh-CN" w:bidi="ar-SA"/>
        </w:rPr>
      </w:pP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r>
        <w:rPr>
          <w:rFonts w:hint="eastAsia" w:ascii="黑体" w:hAnsi="黑体" w:eastAsia="黑体" w:cs="黑体"/>
          <w:b w:val="0"/>
          <w:bCs w:val="0"/>
          <w:color w:val="000000"/>
          <w:sz w:val="32"/>
          <w:szCs w:val="32"/>
          <w:u w:val="none"/>
          <w:lang w:eastAsia="zh-CN"/>
        </w:rPr>
        <w:t>第</w:t>
      </w:r>
      <w:r>
        <w:rPr>
          <w:rFonts w:hint="eastAsia" w:ascii="黑体" w:hAnsi="黑体" w:eastAsia="黑体" w:cs="黑体"/>
          <w:b w:val="0"/>
          <w:bCs w:val="0"/>
          <w:color w:val="000000"/>
          <w:sz w:val="32"/>
          <w:szCs w:val="32"/>
          <w:u w:val="none"/>
          <w:lang w:val="en-US" w:eastAsia="zh-CN"/>
        </w:rPr>
        <w:t>三</w:t>
      </w:r>
      <w:r>
        <w:rPr>
          <w:rFonts w:hint="eastAsia" w:ascii="黑体" w:hAnsi="黑体" w:eastAsia="黑体" w:cs="黑体"/>
          <w:b w:val="0"/>
          <w:bCs w:val="0"/>
          <w:color w:val="000000"/>
          <w:sz w:val="32"/>
          <w:szCs w:val="32"/>
          <w:u w:val="none"/>
          <w:lang w:eastAsia="zh-CN"/>
        </w:rPr>
        <w:t>章</w:t>
      </w:r>
      <w:r>
        <w:rPr>
          <w:rFonts w:hint="eastAsia" w:ascii="黑体" w:hAnsi="黑体" w:eastAsia="黑体" w:cs="黑体"/>
          <w:b w:val="0"/>
          <w:bCs w:val="0"/>
          <w:color w:val="000000"/>
          <w:sz w:val="32"/>
          <w:szCs w:val="32"/>
          <w:u w:val="none"/>
          <w:lang w:val="en-US" w:eastAsia="zh-CN"/>
        </w:rPr>
        <w:t xml:space="preserve">  </w:t>
      </w:r>
      <w:r>
        <w:rPr>
          <w:rFonts w:hint="eastAsia" w:ascii="黑体" w:hAnsi="黑体" w:eastAsia="黑体" w:cs="黑体"/>
          <w:b w:val="0"/>
          <w:bCs w:val="0"/>
          <w:color w:val="000000"/>
          <w:sz w:val="32"/>
          <w:szCs w:val="32"/>
          <w:u w:val="none"/>
          <w:lang w:eastAsia="zh-CN"/>
        </w:rPr>
        <w:t>合作模式</w:t>
      </w:r>
    </w:p>
    <w:p>
      <w:pPr>
        <w:spacing w:beforeLines="0" w:afterLines="0" w:line="6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第</w:t>
      </w:r>
      <w:r>
        <w:rPr>
          <w:rFonts w:hint="eastAsia" w:ascii="仿宋_GB2312" w:hAnsi="仿宋_GB2312" w:eastAsia="仿宋_GB2312" w:cs="仿宋_GB2312"/>
          <w:b/>
          <w:bCs/>
          <w:color w:val="000000"/>
          <w:sz w:val="32"/>
          <w:szCs w:val="32"/>
          <w:lang w:eastAsia="zh-CN"/>
        </w:rPr>
        <w:t>七</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线上经济</w:t>
      </w:r>
      <w:r>
        <w:rPr>
          <w:rFonts w:hint="eastAsia" w:ascii="仿宋_GB2312" w:hAnsi="仿宋_GB2312" w:eastAsia="仿宋_GB2312" w:cs="仿宋_GB2312"/>
          <w:color w:val="000000"/>
          <w:sz w:val="32"/>
          <w:szCs w:val="32"/>
        </w:rPr>
        <w:t>贷可采用银政保、银政</w:t>
      </w:r>
      <w:r>
        <w:rPr>
          <w:rFonts w:hint="eastAsia" w:ascii="仿宋_GB2312" w:hAnsi="仿宋_GB2312" w:cs="仿宋_GB2312"/>
          <w:color w:val="000000"/>
          <w:sz w:val="32"/>
          <w:szCs w:val="32"/>
          <w:lang w:eastAsia="zh-CN"/>
        </w:rPr>
        <w:t>、银政担三</w:t>
      </w:r>
      <w:r>
        <w:rPr>
          <w:rFonts w:hint="eastAsia" w:ascii="仿宋_GB2312" w:hAnsi="仿宋_GB2312" w:eastAsia="仿宋_GB2312" w:cs="仿宋_GB2312"/>
          <w:color w:val="000000"/>
          <w:sz w:val="32"/>
          <w:szCs w:val="32"/>
          <w:lang w:eastAsia="zh-CN"/>
        </w:rPr>
        <w:t>种</w:t>
      </w:r>
      <w:r>
        <w:rPr>
          <w:rFonts w:hint="eastAsia" w:ascii="仿宋_GB2312" w:hAnsi="仿宋_GB2312" w:eastAsia="仿宋_GB2312" w:cs="仿宋_GB2312"/>
          <w:color w:val="000000"/>
          <w:sz w:val="32"/>
          <w:szCs w:val="32"/>
        </w:rPr>
        <w:t>合作模式，具体合作模式由银</w:t>
      </w:r>
      <w:r>
        <w:rPr>
          <w:rFonts w:hint="eastAsia" w:ascii="仿宋_GB2312" w:hAnsi="仿宋_GB2312" w:eastAsia="仿宋_GB2312" w:cs="仿宋_GB2312"/>
          <w:color w:val="000000"/>
          <w:sz w:val="32"/>
          <w:szCs w:val="32"/>
          <w:lang w:eastAsia="zh-CN"/>
        </w:rPr>
        <w:t>行</w:t>
      </w:r>
      <w:r>
        <w:rPr>
          <w:rFonts w:hint="eastAsia" w:ascii="仿宋_GB2312" w:hAnsi="仿宋_GB2312" w:eastAsia="仿宋_GB2312" w:cs="仿宋_GB2312"/>
          <w:color w:val="000000"/>
          <w:sz w:val="32"/>
          <w:szCs w:val="32"/>
        </w:rPr>
        <w:t>、保</w:t>
      </w:r>
      <w:r>
        <w:rPr>
          <w:rFonts w:hint="eastAsia" w:ascii="仿宋_GB2312" w:hAnsi="仿宋_GB2312" w:eastAsia="仿宋_GB2312" w:cs="仿宋_GB2312"/>
          <w:color w:val="000000"/>
          <w:sz w:val="32"/>
          <w:szCs w:val="32"/>
          <w:lang w:eastAsia="zh-CN"/>
        </w:rPr>
        <w:t>险机构</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eastAsia="zh-CN"/>
        </w:rPr>
        <w:t>担保公司、</w:t>
      </w:r>
      <w:r>
        <w:rPr>
          <w:rFonts w:hint="eastAsia" w:ascii="仿宋_GB2312" w:hAnsi="仿宋_GB2312" w:eastAsia="仿宋_GB2312" w:cs="仿宋_GB2312"/>
          <w:color w:val="000000"/>
          <w:sz w:val="32"/>
          <w:szCs w:val="32"/>
        </w:rPr>
        <w:t>企</w:t>
      </w:r>
      <w:r>
        <w:rPr>
          <w:rFonts w:hint="eastAsia" w:ascii="仿宋_GB2312" w:hAnsi="仿宋_GB2312" w:eastAsia="仿宋_GB2312" w:cs="仿宋_GB2312"/>
          <w:color w:val="000000"/>
          <w:sz w:val="32"/>
          <w:szCs w:val="32"/>
          <w:lang w:eastAsia="zh-CN"/>
        </w:rPr>
        <w:t>业</w:t>
      </w:r>
      <w:r>
        <w:rPr>
          <w:rFonts w:hint="eastAsia" w:ascii="仿宋_GB2312" w:hAnsi="仿宋_GB2312" w:eastAsia="仿宋_GB2312" w:cs="仿宋_GB2312"/>
          <w:color w:val="000000"/>
          <w:sz w:val="32"/>
          <w:szCs w:val="32"/>
        </w:rPr>
        <w:t>自主选择。</w:t>
      </w:r>
    </w:p>
    <w:p>
      <w:pPr>
        <w:spacing w:beforeLines="0" w:afterLines="0" w:line="6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（一）银政保模式。银政保模式是银行为企业办理信贷</w:t>
      </w:r>
      <w:r>
        <w:rPr>
          <w:rFonts w:hint="eastAsia" w:ascii="仿宋_GB2312" w:hAnsi="仿宋_GB2312" w:eastAsia="仿宋_GB2312" w:cs="仿宋_GB2312"/>
          <w:color w:val="000000"/>
          <w:sz w:val="32"/>
          <w:szCs w:val="32"/>
          <w:lang w:eastAsia="zh-CN"/>
        </w:rPr>
        <w:t>业</w:t>
      </w:r>
      <w:r>
        <w:rPr>
          <w:rFonts w:hint="eastAsia" w:ascii="仿宋_GB2312" w:hAnsi="仿宋_GB2312" w:eastAsia="仿宋_GB2312" w:cs="仿宋_GB2312"/>
          <w:color w:val="000000"/>
          <w:sz w:val="32"/>
          <w:szCs w:val="32"/>
        </w:rPr>
        <w:t>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企业投保贷款保证保险，在贷款出现风险时，银行、资金池、保险机构按约定及本办法规定承担风险责任的模式。</w:t>
      </w:r>
    </w:p>
    <w:p>
      <w:pPr>
        <w:spacing w:beforeLines="0" w:afterLines="0" w:line="6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（二）银政模式。银政模式是银行为企业办理信贷业务，在贷款出现风险时，由银行、资金池按规定承担风险责任的模式。</w:t>
      </w:r>
      <w:r>
        <w:rPr>
          <w:rFonts w:hint="eastAsia" w:ascii="仿宋_GB2312" w:hAnsi="仿宋_GB2312" w:eastAsia="仿宋_GB2312" w:cs="仿宋_GB2312"/>
          <w:color w:val="000000"/>
          <w:sz w:val="32"/>
          <w:szCs w:val="32"/>
          <w:lang w:eastAsia="zh-CN"/>
        </w:rPr>
        <w:t>鼓励合作金融机构对企业池内的企业提供纯信用融资。</w:t>
      </w:r>
    </w:p>
    <w:p>
      <w:pPr>
        <w:spacing w:beforeLines="0" w:afterLines="0" w:line="6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（三）银政担模式。银政担模式是银行为企业办理信贷业务，由融资担保机构提供担保，在贷款出现风险时，银行、资金池、融资担保机构按约定及本办法规定承担风险责任的模式。</w:t>
      </w: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r>
        <w:rPr>
          <w:rFonts w:hint="eastAsia" w:ascii="黑体" w:hAnsi="黑体" w:eastAsia="黑体" w:cs="黑体"/>
          <w:b w:val="0"/>
          <w:bCs w:val="0"/>
          <w:color w:val="000000"/>
          <w:sz w:val="32"/>
          <w:szCs w:val="32"/>
          <w:u w:val="none"/>
          <w:lang w:eastAsia="zh-CN"/>
        </w:rPr>
        <w:t>第四章</w:t>
      </w:r>
      <w:r>
        <w:rPr>
          <w:rFonts w:hint="eastAsia" w:ascii="黑体" w:hAnsi="黑体" w:eastAsia="黑体" w:cs="黑体"/>
          <w:b w:val="0"/>
          <w:bCs w:val="0"/>
          <w:color w:val="000000"/>
          <w:sz w:val="32"/>
          <w:szCs w:val="32"/>
          <w:u w:val="none"/>
          <w:lang w:val="en-US" w:eastAsia="zh-CN"/>
        </w:rPr>
        <w:t xml:space="preserve">  </w:t>
      </w:r>
      <w:r>
        <w:rPr>
          <w:rFonts w:hint="eastAsia" w:ascii="黑体" w:hAnsi="黑体" w:eastAsia="黑体" w:cs="黑体"/>
          <w:b w:val="0"/>
          <w:bCs w:val="0"/>
          <w:color w:val="000000"/>
          <w:sz w:val="32"/>
          <w:szCs w:val="32"/>
          <w:u w:val="none"/>
          <w:lang w:eastAsia="zh-CN"/>
        </w:rPr>
        <w:t>贷款规模、利率和期限</w:t>
      </w:r>
    </w:p>
    <w:p>
      <w:pPr>
        <w:spacing w:beforeLines="0" w:afterLines="0"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第八条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线上经济贷单户企业的贷款规模原则上控制在</w:t>
      </w:r>
      <w:r>
        <w:rPr>
          <w:rFonts w:hint="eastAsia" w:ascii="仿宋_GB2312" w:hAnsi="仿宋_GB2312" w:eastAsia="仿宋_GB2312" w:cs="仿宋_GB2312"/>
          <w:color w:val="000000"/>
          <w:sz w:val="32"/>
          <w:szCs w:val="32"/>
          <w:lang w:val="en-US" w:eastAsia="zh-CN"/>
        </w:rPr>
        <w:t>1000万元以内，</w:t>
      </w:r>
      <w:r>
        <w:rPr>
          <w:rFonts w:hint="eastAsia" w:ascii="仿宋_GB2312" w:hAnsi="仿宋_GB2312" w:eastAsia="仿宋_GB2312" w:cs="仿宋_GB2312"/>
          <w:color w:val="000000"/>
          <w:sz w:val="32"/>
          <w:szCs w:val="32"/>
        </w:rPr>
        <w:t>实行优惠贷款利率，各政策性银行、大型银行等合作金融机构的贷款年化利率不超过最近的一年期贷款市场报价利率(LPR)加100个基点，其他合作金融机构的贷款年化利率不超过</w:t>
      </w:r>
      <w:r>
        <w:rPr>
          <w:rFonts w:hint="eastAsia" w:ascii="仿宋_GB2312" w:hAnsi="仿宋_GB2312" w:cs="仿宋_GB2312"/>
          <w:color w:val="000000"/>
          <w:sz w:val="32"/>
          <w:szCs w:val="32"/>
          <w:lang w:eastAsia="zh-CN"/>
        </w:rPr>
        <w:t>中国人民银行福州中心支行</w:t>
      </w:r>
      <w:r>
        <w:rPr>
          <w:rFonts w:hint="eastAsia" w:ascii="仿宋_GB2312" w:hAnsi="仿宋_GB2312" w:eastAsia="仿宋_GB2312" w:cs="仿宋_GB2312"/>
          <w:color w:val="000000"/>
          <w:sz w:val="32"/>
          <w:szCs w:val="32"/>
        </w:rPr>
        <w:t>统计的我省上一年度普惠小微企业贷款加权平均利率。贷款期限由银行与企业自主选</w:t>
      </w:r>
      <w:r>
        <w:rPr>
          <w:rFonts w:hint="eastAsia" w:ascii="仿宋_GB2312" w:hAnsi="仿宋_GB2312" w:eastAsia="仿宋_GB2312" w:cs="仿宋_GB2312"/>
          <w:color w:val="000000"/>
          <w:sz w:val="32"/>
          <w:szCs w:val="32"/>
          <w:lang w:eastAsia="zh-CN"/>
        </w:rPr>
        <w:t>择</w:t>
      </w:r>
      <w:r>
        <w:rPr>
          <w:rFonts w:hint="eastAsia" w:ascii="仿宋_GB2312" w:hAnsi="仿宋_GB2312" w:eastAsia="仿宋_GB2312" w:cs="仿宋_GB2312"/>
          <w:color w:val="000000"/>
          <w:sz w:val="32"/>
          <w:szCs w:val="32"/>
        </w:rPr>
        <w:t>，原则上不超过1年，鼓励银行采取无还本续贷方式</w:t>
      </w:r>
      <w:r>
        <w:rPr>
          <w:rFonts w:hint="eastAsia" w:ascii="仿宋_GB2312" w:hAnsi="仿宋_GB2312" w:cs="仿宋_GB2312"/>
          <w:color w:val="000000"/>
          <w:sz w:val="32"/>
          <w:szCs w:val="32"/>
          <w:lang w:eastAsia="zh-CN"/>
        </w:rPr>
        <w:t>，为企业提供信贷支持</w:t>
      </w:r>
      <w:r>
        <w:rPr>
          <w:rFonts w:hint="eastAsia" w:ascii="仿宋_GB2312" w:hAnsi="仿宋_GB2312" w:eastAsia="仿宋_GB2312" w:cs="仿宋_GB2312"/>
          <w:color w:val="000000"/>
          <w:sz w:val="32"/>
          <w:szCs w:val="32"/>
        </w:rPr>
        <w:t>。</w:t>
      </w: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r>
        <w:rPr>
          <w:rFonts w:hint="eastAsia" w:ascii="黑体" w:hAnsi="黑体" w:eastAsia="黑体" w:cs="黑体"/>
          <w:b w:val="0"/>
          <w:bCs w:val="0"/>
          <w:color w:val="000000"/>
          <w:sz w:val="32"/>
          <w:szCs w:val="32"/>
          <w:u w:val="none"/>
          <w:lang w:eastAsia="zh-CN"/>
        </w:rPr>
        <w:t>第五章  风险分担</w:t>
      </w:r>
    </w:p>
    <w:p>
      <w:pPr>
        <w:pStyle w:val="4"/>
        <w:spacing w:beforeLines="0" w:afterLines="0" w:line="620" w:lineRule="exact"/>
        <w:ind w:firstLine="642"/>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rPr>
        <w:t>第</w:t>
      </w:r>
      <w:r>
        <w:rPr>
          <w:rFonts w:hint="eastAsia" w:ascii="仿宋_GB2312" w:hAnsi="仿宋_GB2312" w:eastAsia="仿宋_GB2312" w:cs="仿宋_GB2312"/>
          <w:b/>
          <w:bCs/>
          <w:color w:val="000000"/>
          <w:sz w:val="32"/>
          <w:szCs w:val="32"/>
          <w:highlight w:val="none"/>
          <w:lang w:eastAsia="zh-CN"/>
        </w:rPr>
        <w:t>九</w:t>
      </w:r>
      <w:r>
        <w:rPr>
          <w:rFonts w:hint="eastAsia" w:ascii="仿宋_GB2312" w:hAnsi="仿宋_GB2312" w:eastAsia="仿宋_GB2312" w:cs="仿宋_GB2312"/>
          <w:b/>
          <w:bCs/>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eastAsia="zh-CN"/>
        </w:rPr>
        <w:t>对于由政府性融资担保机构</w:t>
      </w:r>
      <w:r>
        <w:rPr>
          <w:rFonts w:hint="eastAsia" w:ascii="仿宋_GB2312" w:hAnsi="仿宋_GB2312" w:cs="仿宋_GB2312"/>
          <w:color w:val="000000"/>
          <w:sz w:val="32"/>
          <w:szCs w:val="32"/>
          <w:highlight w:val="none"/>
          <w:lang w:eastAsia="zh-CN"/>
        </w:rPr>
        <w:t>按照批量业务模式</w:t>
      </w:r>
      <w:r>
        <w:rPr>
          <w:rFonts w:hint="eastAsia" w:ascii="仿宋_GB2312" w:hAnsi="仿宋_GB2312" w:eastAsia="仿宋_GB2312" w:cs="仿宋_GB2312"/>
          <w:color w:val="000000"/>
          <w:sz w:val="32"/>
          <w:szCs w:val="32"/>
          <w:highlight w:val="none"/>
          <w:lang w:eastAsia="zh-CN"/>
        </w:rPr>
        <w:t>提供担保的贷款，符合《国家融资担保基金银担“总对总”批量担保业务合作方案（试行）》规定的，纳入“总对总”批量担保业务</w:t>
      </w:r>
      <w:r>
        <w:rPr>
          <w:rFonts w:hint="eastAsia" w:ascii="仿宋_GB2312" w:hAnsi="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lang w:eastAsia="zh-CN"/>
        </w:rPr>
        <w:t>，取消反担保</w:t>
      </w:r>
      <w:r>
        <w:rPr>
          <w:rFonts w:hint="eastAsia" w:ascii="仿宋_GB2312" w:hAnsi="仿宋_GB2312" w:cs="仿宋_GB2312"/>
          <w:color w:val="000000"/>
          <w:sz w:val="32"/>
          <w:szCs w:val="32"/>
          <w:highlight w:val="none"/>
          <w:lang w:eastAsia="zh-CN"/>
        </w:rPr>
        <w:t>要求</w:t>
      </w:r>
      <w:r>
        <w:rPr>
          <w:rFonts w:hint="eastAsia" w:ascii="仿宋_GB2312" w:hAnsi="仿宋_GB2312" w:eastAsia="仿宋_GB2312" w:cs="仿宋_GB2312"/>
          <w:color w:val="000000"/>
          <w:sz w:val="32"/>
          <w:szCs w:val="32"/>
          <w:highlight w:val="none"/>
          <w:lang w:eastAsia="zh-CN"/>
        </w:rPr>
        <w:t>。依托合作金融机构服务网络、风险防控和技术能力，由合作金融机构按照规定的业务条件对担保贷款项目进行风险识别、评估和审批，由政府性融资担保机构对担保贷款项目进行合规性审核确认，不再做重复性尽职调查。获取担保贷款的企业缴纳的担保费不高于</w:t>
      </w:r>
      <w:r>
        <w:rPr>
          <w:rFonts w:hint="eastAsia" w:ascii="仿宋_GB2312" w:hAnsi="仿宋_GB2312" w:eastAsia="仿宋_GB2312" w:cs="仿宋_GB2312"/>
          <w:color w:val="000000"/>
          <w:sz w:val="32"/>
          <w:szCs w:val="32"/>
          <w:highlight w:val="none"/>
          <w:lang w:val="en-US" w:eastAsia="zh-CN"/>
        </w:rPr>
        <w:t>1%。合作金融机构和政府性融资担保体系按照2:8比例分担贷款本息的风险责任，事先锁定合作业务总</w:t>
      </w:r>
      <w:r>
        <w:rPr>
          <w:rFonts w:hint="eastAsia" w:ascii="仿宋_GB2312" w:hAnsi="仿宋_GB2312" w:cs="仿宋_GB2312"/>
          <w:color w:val="000000"/>
          <w:sz w:val="32"/>
          <w:szCs w:val="32"/>
          <w:highlight w:val="none"/>
          <w:lang w:val="en-US" w:eastAsia="zh-CN"/>
        </w:rPr>
        <w:t>量、</w:t>
      </w:r>
      <w:r>
        <w:rPr>
          <w:rFonts w:hint="eastAsia" w:ascii="仿宋_GB2312" w:hAnsi="仿宋_GB2312" w:eastAsia="仿宋_GB2312" w:cs="仿宋_GB2312"/>
          <w:color w:val="000000"/>
          <w:sz w:val="32"/>
          <w:szCs w:val="32"/>
          <w:highlight w:val="none"/>
          <w:lang w:val="en-US" w:eastAsia="zh-CN"/>
        </w:rPr>
        <w:t>担保代偿率上限暂定为5%。</w:t>
      </w:r>
    </w:p>
    <w:p>
      <w:pPr>
        <w:spacing w:beforeLines="0" w:afterLines="0" w:line="62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highlight w:val="none"/>
        </w:rPr>
        <w:t>第</w:t>
      </w:r>
      <w:r>
        <w:rPr>
          <w:rFonts w:hint="eastAsia" w:ascii="仿宋_GB2312" w:hAnsi="仿宋_GB2312" w:eastAsia="仿宋_GB2312" w:cs="仿宋_GB2312"/>
          <w:b/>
          <w:bCs/>
          <w:color w:val="000000"/>
          <w:sz w:val="32"/>
          <w:szCs w:val="32"/>
          <w:highlight w:val="none"/>
          <w:lang w:eastAsia="zh-CN"/>
        </w:rPr>
        <w:t>十</w:t>
      </w:r>
      <w:r>
        <w:rPr>
          <w:rFonts w:hint="eastAsia" w:ascii="仿宋_GB2312" w:hAnsi="仿宋_GB2312" w:eastAsia="仿宋_GB2312" w:cs="仿宋_GB2312"/>
          <w:b/>
          <w:bCs/>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eastAsia="zh-CN"/>
        </w:rPr>
        <w:t>银政担模式下符合《福建省财政厅</w:t>
      </w:r>
      <w:r>
        <w:rPr>
          <w:rFonts w:hint="eastAsia" w:ascii="仿宋_GB2312" w:hAnsi="仿宋_GB2312" w:eastAsia="仿宋_GB2312" w:cs="仿宋_GB2312"/>
          <w:color w:val="000000"/>
          <w:sz w:val="32"/>
          <w:szCs w:val="32"/>
          <w:highlight w:val="none"/>
          <w:lang w:val="en-US" w:eastAsia="zh-CN"/>
        </w:rPr>
        <w:t xml:space="preserve"> 福建省地方金融监督管理局 中国银行保险监督管理委员会福建监管局关于有效发挥政府性融资担保作用切实支持小微企业和“三农”发展的实施意见</w:t>
      </w:r>
      <w:r>
        <w:rPr>
          <w:rFonts w:hint="eastAsia" w:ascii="仿宋_GB2312" w:hAnsi="仿宋_GB2312" w:eastAsia="仿宋_GB2312" w:cs="仿宋_GB2312"/>
          <w:color w:val="000000"/>
          <w:sz w:val="32"/>
          <w:szCs w:val="32"/>
          <w:highlight w:val="none"/>
          <w:lang w:eastAsia="zh-CN"/>
        </w:rPr>
        <w:t>》（闽财金</w:t>
      </w:r>
      <w:r>
        <w:rPr>
          <w:rFonts w:hint="eastAsia" w:ascii="仿宋_GB2312" w:hAnsi="仿宋_GB2312" w:eastAsia="仿宋_GB2312" w:cs="仿宋_GB2312"/>
          <w:b w:val="0"/>
          <w:bCs w:val="0"/>
          <w:color w:val="000000"/>
          <w:sz w:val="32"/>
          <w:szCs w:val="32"/>
          <w:highlight w:val="none"/>
          <w:u w:val="none"/>
          <w:lang w:val="en-US" w:eastAsia="zh-CN"/>
        </w:rPr>
        <w:t>〔</w:t>
      </w:r>
      <w:r>
        <w:rPr>
          <w:rFonts w:hint="eastAsia" w:ascii="仿宋_GB2312" w:hAnsi="仿宋_GB2312" w:cs="仿宋_GB2312"/>
          <w:b w:val="0"/>
          <w:bCs w:val="0"/>
          <w:color w:val="000000"/>
          <w:sz w:val="32"/>
          <w:szCs w:val="32"/>
          <w:highlight w:val="none"/>
          <w:u w:val="none"/>
          <w:lang w:val="en-US" w:eastAsia="zh-CN"/>
        </w:rPr>
        <w:t>2020</w:t>
      </w:r>
      <w:r>
        <w:rPr>
          <w:rFonts w:hint="eastAsia" w:ascii="仿宋_GB2312" w:hAnsi="仿宋_GB2312" w:eastAsia="仿宋_GB2312" w:cs="仿宋_GB2312"/>
          <w:color w:val="000000"/>
          <w:spacing w:val="0"/>
          <w:sz w:val="32"/>
          <w:szCs w:val="32"/>
          <w:highlight w:val="none"/>
          <w:u w:val="none"/>
          <w:shd w:val="clear" w:color="auto" w:fill="FFFFFF"/>
          <w:lang w:val="en-US" w:eastAsia="zh-CN"/>
        </w:rPr>
        <w:t>〕</w:t>
      </w:r>
      <w:r>
        <w:rPr>
          <w:rFonts w:hint="eastAsia" w:ascii="仿宋_GB2312" w:hAnsi="仿宋_GB2312" w:eastAsia="仿宋_GB2312" w:cs="仿宋_GB2312"/>
          <w:color w:val="000000"/>
          <w:sz w:val="32"/>
          <w:szCs w:val="32"/>
          <w:highlight w:val="none"/>
          <w:u w:val="none"/>
          <w:lang w:val="en-US" w:eastAsia="zh-CN"/>
        </w:rPr>
        <w:t>20号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eastAsia="zh-CN"/>
        </w:rPr>
        <w:t>条件的，贷款损失按规定分担比例进行分险。单户</w:t>
      </w:r>
      <w:r>
        <w:rPr>
          <w:rFonts w:hint="eastAsia" w:ascii="仿宋_GB2312" w:hAnsi="仿宋_GB2312" w:eastAsia="仿宋_GB2312" w:cs="仿宋_GB2312"/>
          <w:color w:val="000000"/>
          <w:sz w:val="32"/>
          <w:szCs w:val="32"/>
          <w:highlight w:val="none"/>
          <w:lang w:val="en-US" w:eastAsia="zh-CN"/>
        </w:rPr>
        <w:t>1000万元及以下贷款且代偿熔断率5%以内的，省再担保机构风险分担比例可提高至40%；符合国家融资担保基金条件的，由省再担保机构对接国家融资担保基金申请分险。其中：单户500万元及以下的贷款、代偿熔断率5%以内的，资金池再分险20%。</w:t>
      </w:r>
    </w:p>
    <w:p>
      <w:pPr>
        <w:spacing w:beforeLines="0" w:afterLines="0"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十一</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线上经济贷未纳入政府性融资担保范围分险的，</w:t>
      </w:r>
      <w:r>
        <w:rPr>
          <w:rFonts w:hint="eastAsia" w:ascii="仿宋_GB2312" w:hAnsi="仿宋_GB2312" w:eastAsia="仿宋_GB2312" w:cs="仿宋_GB2312"/>
          <w:color w:val="000000"/>
          <w:sz w:val="32"/>
          <w:szCs w:val="32"/>
        </w:rPr>
        <w:t>发生贷款损失</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扣除可由保险公司、</w:t>
      </w:r>
      <w:r>
        <w:rPr>
          <w:rFonts w:hint="eastAsia" w:ascii="仿宋_GB2312" w:hAnsi="仿宋_GB2312" w:eastAsia="仿宋_GB2312" w:cs="仿宋_GB2312"/>
          <w:color w:val="000000"/>
          <w:sz w:val="32"/>
          <w:szCs w:val="32"/>
          <w:lang w:eastAsia="zh-CN"/>
        </w:rPr>
        <w:t>其他融资担保、</w:t>
      </w:r>
      <w:r>
        <w:rPr>
          <w:rFonts w:hint="eastAsia" w:ascii="仿宋_GB2312" w:hAnsi="仿宋_GB2312" w:eastAsia="仿宋_GB2312" w:cs="仿宋_GB2312"/>
          <w:color w:val="000000"/>
          <w:sz w:val="32"/>
          <w:szCs w:val="32"/>
        </w:rPr>
        <w:t>抵质押物代偿金额后，按照以下比例分担风险责任：</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本金损失低于2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%时，资金池不予补偿；</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本金损失高于20%时，资金池按不超过本金</w:t>
      </w:r>
      <w:r>
        <w:rPr>
          <w:rFonts w:hint="eastAsia" w:ascii="仿宋_GB2312" w:hAnsi="仿宋_GB2312" w:eastAsia="仿宋_GB2312" w:cs="仿宋_GB2312"/>
          <w:color w:val="000000"/>
          <w:sz w:val="32"/>
          <w:szCs w:val="32"/>
          <w:lang w:eastAsia="zh-CN"/>
        </w:rPr>
        <w:t>损失</w:t>
      </w:r>
      <w:r>
        <w:rPr>
          <w:rFonts w:hint="eastAsia" w:ascii="仿宋_GB2312" w:hAnsi="仿宋_GB2312" w:eastAsia="仿宋_GB2312" w:cs="仿宋_GB2312"/>
          <w:color w:val="000000"/>
          <w:sz w:val="32"/>
          <w:szCs w:val="32"/>
        </w:rPr>
        <w:t>的50%给予就高补偿，合作银行承担的损失不低</w:t>
      </w:r>
      <w:r>
        <w:rPr>
          <w:rFonts w:hint="eastAsia" w:ascii="仿宋_GB2312" w:hAnsi="仿宋_GB2312" w:eastAsia="仿宋_GB2312" w:cs="仿宋_GB2312"/>
          <w:color w:val="000000"/>
          <w:sz w:val="32"/>
          <w:szCs w:val="32"/>
          <w:lang w:val="en-US" w:eastAsia="zh-CN"/>
        </w:rPr>
        <w:t>于</w:t>
      </w:r>
      <w:r>
        <w:rPr>
          <w:rFonts w:hint="eastAsia" w:ascii="仿宋_GB2312" w:hAnsi="仿宋_GB2312" w:eastAsia="仿宋_GB2312" w:cs="仿宋_GB2312"/>
          <w:color w:val="000000"/>
          <w:sz w:val="32"/>
          <w:szCs w:val="32"/>
        </w:rPr>
        <w:t>本金的20%。</w:t>
      </w:r>
    </w:p>
    <w:p>
      <w:pPr>
        <w:spacing w:beforeLines="0" w:afterLines="0" w:line="620" w:lineRule="exac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金融机构违反国家法律法规造成的</w:t>
      </w:r>
      <w:r>
        <w:rPr>
          <w:rFonts w:hint="eastAsia" w:ascii="仿宋_GB2312" w:hAnsi="仿宋_GB2312" w:eastAsia="仿宋_GB2312" w:cs="仿宋_GB2312"/>
          <w:color w:val="000000"/>
          <w:sz w:val="32"/>
          <w:szCs w:val="32"/>
          <w:lang w:eastAsia="zh-CN"/>
        </w:rPr>
        <w:t>贷款</w:t>
      </w:r>
      <w:r>
        <w:rPr>
          <w:rFonts w:hint="eastAsia" w:ascii="仿宋_GB2312" w:hAnsi="仿宋_GB2312" w:eastAsia="仿宋_GB2312" w:cs="仿宋_GB2312"/>
          <w:color w:val="000000"/>
          <w:sz w:val="32"/>
          <w:szCs w:val="32"/>
        </w:rPr>
        <w:t>损失，资金池不予补偿。</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出现不良</w:t>
      </w:r>
      <w:r>
        <w:rPr>
          <w:rFonts w:hint="eastAsia" w:ascii="仿宋_GB2312" w:hAnsi="仿宋_GB2312" w:eastAsia="仿宋_GB2312" w:cs="仿宋_GB2312"/>
          <w:color w:val="000000"/>
          <w:sz w:val="32"/>
          <w:szCs w:val="32"/>
          <w:lang w:eastAsia="zh-CN"/>
        </w:rPr>
        <w:t>贷款</w:t>
      </w:r>
      <w:r>
        <w:rPr>
          <w:rFonts w:hint="eastAsia" w:ascii="仿宋_GB2312" w:hAnsi="仿宋_GB2312" w:eastAsia="仿宋_GB2312" w:cs="仿宋_GB2312"/>
          <w:color w:val="000000"/>
          <w:sz w:val="32"/>
          <w:szCs w:val="32"/>
        </w:rPr>
        <w:t>时，资金池的补偿范围为同一企业</w:t>
      </w:r>
      <w:r>
        <w:rPr>
          <w:rFonts w:hint="eastAsia" w:ascii="仿宋_GB2312" w:hAnsi="仿宋_GB2312" w:eastAsia="仿宋_GB2312" w:cs="仿宋_GB2312"/>
          <w:color w:val="000000"/>
          <w:sz w:val="32"/>
          <w:szCs w:val="32"/>
          <w:lang w:eastAsia="zh-CN"/>
        </w:rPr>
        <w:t>同</w:t>
      </w:r>
      <w:r>
        <w:rPr>
          <w:rFonts w:hint="eastAsia" w:ascii="仿宋_GB2312" w:hAnsi="仿宋_GB2312" w:eastAsia="仿宋_GB2312" w:cs="仿宋_GB2312"/>
          <w:color w:val="000000"/>
          <w:sz w:val="32"/>
          <w:szCs w:val="32"/>
        </w:rPr>
        <w:t>一年度内不超过1000万元的</w:t>
      </w:r>
      <w:r>
        <w:rPr>
          <w:rFonts w:hint="eastAsia" w:ascii="仿宋_GB2312" w:hAnsi="仿宋_GB2312" w:eastAsia="仿宋_GB2312" w:cs="仿宋_GB2312"/>
          <w:color w:val="000000"/>
          <w:sz w:val="32"/>
          <w:szCs w:val="32"/>
          <w:lang w:eastAsia="zh-CN"/>
        </w:rPr>
        <w:t>线上经济贷</w:t>
      </w:r>
      <w:r>
        <w:rPr>
          <w:rFonts w:hint="eastAsia" w:ascii="仿宋_GB2312" w:hAnsi="仿宋_GB2312" w:eastAsia="仿宋_GB2312" w:cs="仿宋_GB2312"/>
          <w:color w:val="000000"/>
          <w:sz w:val="32"/>
          <w:szCs w:val="32"/>
        </w:rPr>
        <w:t>。同一企业出现多笔不良贷款时，资金池按</w:t>
      </w:r>
      <w:r>
        <w:rPr>
          <w:rFonts w:hint="eastAsia" w:ascii="仿宋_GB2312" w:hAnsi="仿宋_GB2312" w:eastAsia="仿宋_GB2312" w:cs="仿宋_GB2312"/>
          <w:color w:val="000000"/>
          <w:sz w:val="32"/>
          <w:szCs w:val="32"/>
          <w:lang w:eastAsia="zh-CN"/>
        </w:rPr>
        <w:t>金融机构在金服云平台贷款发放备案时间</w:t>
      </w:r>
      <w:r>
        <w:rPr>
          <w:rFonts w:hint="eastAsia" w:ascii="仿宋_GB2312" w:hAnsi="仿宋_GB2312" w:eastAsia="仿宋_GB2312" w:cs="仿宋_GB2312"/>
          <w:color w:val="000000"/>
          <w:sz w:val="32"/>
          <w:szCs w:val="32"/>
        </w:rPr>
        <w:t>顺序依次给予</w:t>
      </w:r>
      <w:r>
        <w:rPr>
          <w:rFonts w:hint="eastAsia" w:ascii="仿宋_GB2312" w:hAnsi="仿宋_GB2312" w:eastAsia="仿宋_GB2312" w:cs="仿宋_GB2312"/>
          <w:color w:val="000000"/>
          <w:sz w:val="32"/>
          <w:szCs w:val="32"/>
          <w:highlight w:val="none"/>
        </w:rPr>
        <w:t>补偿。</w:t>
      </w:r>
      <w:r>
        <w:rPr>
          <w:rFonts w:hint="eastAsia" w:ascii="仿宋_GB2312" w:hAnsi="仿宋_GB2312" w:eastAsia="仿宋_GB2312" w:cs="仿宋_GB2312"/>
          <w:color w:val="000000"/>
          <w:sz w:val="32"/>
          <w:szCs w:val="32"/>
          <w:highlight w:val="none"/>
          <w:u w:val="none"/>
          <w:lang w:eastAsia="zh-CN"/>
        </w:rPr>
        <w:t>发生贷款损失并获得补偿的企业不得再次申请线上经济贷，上述企业其相关高管人员（包括但不限于企业主、实际控制人、持股</w:t>
      </w:r>
      <w:r>
        <w:rPr>
          <w:rFonts w:hint="eastAsia" w:ascii="仿宋_GB2312" w:hAnsi="仿宋_GB2312" w:eastAsia="仿宋_GB2312" w:cs="仿宋_GB2312"/>
          <w:color w:val="000000"/>
          <w:sz w:val="32"/>
          <w:szCs w:val="32"/>
          <w:highlight w:val="none"/>
          <w:u w:val="none"/>
          <w:lang w:val="en-US" w:eastAsia="zh-CN"/>
        </w:rPr>
        <w:t>50%及以上股东等</w:t>
      </w:r>
      <w:r>
        <w:rPr>
          <w:rFonts w:hint="eastAsia" w:ascii="仿宋_GB2312" w:hAnsi="仿宋_GB2312" w:eastAsia="仿宋_GB2312" w:cs="仿宋_GB2312"/>
          <w:color w:val="000000"/>
          <w:sz w:val="32"/>
          <w:szCs w:val="32"/>
          <w:highlight w:val="none"/>
          <w:u w:val="none"/>
          <w:lang w:eastAsia="zh-CN"/>
        </w:rPr>
        <w:t>）控制的其他企业不得申请线上经济贷。</w:t>
      </w:r>
    </w:p>
    <w:p>
      <w:pPr>
        <w:pStyle w:val="4"/>
        <w:spacing w:beforeLines="0" w:afterLines="0" w:line="620" w:lineRule="exact"/>
        <w:jc w:val="center"/>
        <w:rPr>
          <w:rFonts w:hint="eastAsia" w:ascii="黑体" w:hAnsi="黑体" w:eastAsia="黑体" w:cs="黑体"/>
          <w:b w:val="0"/>
          <w:bCs w:val="0"/>
          <w:color w:val="FF0000"/>
          <w:sz w:val="32"/>
          <w:szCs w:val="32"/>
          <w:u w:val="none"/>
          <w:lang w:eastAsia="zh-CN"/>
        </w:rPr>
      </w:pP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r>
        <w:rPr>
          <w:rFonts w:hint="eastAsia" w:ascii="黑体" w:hAnsi="黑体" w:eastAsia="黑体" w:cs="黑体"/>
          <w:b w:val="0"/>
          <w:bCs w:val="0"/>
          <w:color w:val="000000"/>
          <w:sz w:val="32"/>
          <w:szCs w:val="32"/>
          <w:u w:val="none"/>
          <w:lang w:eastAsia="zh-CN"/>
        </w:rPr>
        <w:t>第六章</w:t>
      </w:r>
      <w:r>
        <w:rPr>
          <w:rFonts w:hint="eastAsia" w:ascii="黑体" w:hAnsi="黑体" w:eastAsia="黑体" w:cs="黑体"/>
          <w:b w:val="0"/>
          <w:bCs w:val="0"/>
          <w:color w:val="000000"/>
          <w:sz w:val="32"/>
          <w:szCs w:val="32"/>
          <w:u w:val="none"/>
          <w:lang w:val="en-US" w:eastAsia="zh-CN"/>
        </w:rPr>
        <w:t xml:space="preserve">  </w:t>
      </w:r>
      <w:r>
        <w:rPr>
          <w:rFonts w:hint="eastAsia" w:ascii="黑体" w:hAnsi="黑体" w:eastAsia="黑体" w:cs="黑体"/>
          <w:b w:val="0"/>
          <w:bCs w:val="0"/>
          <w:color w:val="000000"/>
          <w:sz w:val="32"/>
          <w:szCs w:val="32"/>
          <w:u w:val="none"/>
          <w:lang w:eastAsia="zh-CN"/>
        </w:rPr>
        <w:t>运作流程</w:t>
      </w:r>
    </w:p>
    <w:p>
      <w:pPr>
        <w:spacing w:beforeLines="0" w:afterLines="0" w:line="620" w:lineRule="exact"/>
        <w:ind w:firstLine="0" w:firstLineChars="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三</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企业</w:t>
      </w:r>
      <w:r>
        <w:rPr>
          <w:rFonts w:hint="eastAsia" w:ascii="仿宋_GB2312" w:hAnsi="仿宋_GB2312" w:eastAsia="仿宋_GB2312" w:cs="仿宋_GB2312"/>
          <w:color w:val="000000"/>
          <w:sz w:val="32"/>
          <w:szCs w:val="32"/>
          <w:lang w:eastAsia="zh-CN"/>
        </w:rPr>
        <w:t>申请入池</w:t>
      </w:r>
      <w:r>
        <w:rPr>
          <w:rFonts w:hint="eastAsia" w:ascii="仿宋_GB2312" w:hAnsi="仿宋_GB2312" w:eastAsia="仿宋_GB2312" w:cs="仿宋_GB2312"/>
          <w:color w:val="000000"/>
          <w:sz w:val="32"/>
          <w:szCs w:val="32"/>
        </w:rPr>
        <w:t>。符合条件的</w:t>
      </w:r>
      <w:r>
        <w:rPr>
          <w:rFonts w:hint="eastAsia" w:ascii="仿宋_GB2312" w:hAnsi="仿宋_GB2312" w:eastAsia="仿宋_GB2312" w:cs="仿宋_GB2312"/>
          <w:color w:val="000000"/>
          <w:sz w:val="32"/>
          <w:szCs w:val="32"/>
          <w:lang w:eastAsia="zh-CN"/>
        </w:rPr>
        <w:t>线上经济</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按规定填写“福建省线上经济贷入池企业申请表”（表样详见附件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），经各设区市和平潭综合实验区数字经济牵头部门推荐、省数字办审核</w:t>
      </w:r>
      <w:r>
        <w:rPr>
          <w:rFonts w:hint="eastAsia" w:ascii="仿宋_GB2312" w:hAnsi="仿宋_GB2312" w:eastAsia="仿宋_GB2312" w:cs="仿宋_GB2312"/>
          <w:color w:val="000000"/>
          <w:sz w:val="32"/>
          <w:szCs w:val="32"/>
        </w:rPr>
        <w:t>后，在省</w:t>
      </w:r>
      <w:r>
        <w:rPr>
          <w:rFonts w:hint="eastAsia" w:ascii="仿宋_GB2312" w:hAnsi="仿宋_GB2312" w:eastAsia="仿宋_GB2312" w:cs="仿宋_GB2312"/>
          <w:color w:val="000000"/>
          <w:sz w:val="32"/>
          <w:szCs w:val="32"/>
          <w:lang w:eastAsia="zh-CN"/>
        </w:rPr>
        <w:t>发改委</w:t>
      </w:r>
      <w:r>
        <w:rPr>
          <w:rFonts w:hint="eastAsia" w:ascii="仿宋_GB2312" w:hAnsi="仿宋_GB2312" w:eastAsia="仿宋_GB2312" w:cs="仿宋_GB2312"/>
          <w:color w:val="000000"/>
          <w:sz w:val="32"/>
          <w:szCs w:val="32"/>
        </w:rPr>
        <w:t>外网或金服云平台上公示5</w:t>
      </w:r>
      <w:r>
        <w:rPr>
          <w:rFonts w:hint="eastAsia" w:ascii="仿宋_GB2312" w:hAnsi="仿宋_GB2312" w:eastAsia="仿宋_GB2312" w:cs="仿宋_GB2312"/>
          <w:color w:val="000000"/>
          <w:sz w:val="32"/>
          <w:szCs w:val="32"/>
          <w:lang w:eastAsia="zh-CN"/>
        </w:rPr>
        <w:t>个工作日</w:t>
      </w:r>
      <w:r>
        <w:rPr>
          <w:rFonts w:hint="eastAsia" w:ascii="仿宋_GB2312" w:hAnsi="仿宋_GB2312" w:eastAsia="仿宋_GB2312" w:cs="仿宋_GB2312"/>
          <w:color w:val="000000"/>
          <w:sz w:val="32"/>
          <w:szCs w:val="32"/>
        </w:rPr>
        <w:t>，如无异议</w:t>
      </w:r>
      <w:r>
        <w:rPr>
          <w:rFonts w:hint="eastAsia" w:ascii="仿宋_GB2312" w:hAnsi="仿宋_GB2312" w:eastAsia="仿宋_GB2312" w:cs="仿宋_GB2312"/>
          <w:color w:val="000000"/>
          <w:sz w:val="32"/>
          <w:szCs w:val="32"/>
          <w:lang w:eastAsia="zh-CN"/>
        </w:rPr>
        <w:t>即</w:t>
      </w:r>
      <w:r>
        <w:rPr>
          <w:rFonts w:hint="eastAsia" w:ascii="仿宋_GB2312" w:hAnsi="仿宋_GB2312" w:eastAsia="仿宋_GB2312" w:cs="仿宋_GB2312"/>
          <w:color w:val="000000"/>
          <w:sz w:val="32"/>
          <w:szCs w:val="32"/>
        </w:rPr>
        <w:t>进入企业池名单。企业池名单</w:t>
      </w:r>
      <w:r>
        <w:rPr>
          <w:rFonts w:hint="eastAsia" w:ascii="仿宋_GB2312" w:hAnsi="仿宋_GB2312" w:eastAsia="仿宋_GB2312" w:cs="仿宋_GB2312"/>
          <w:color w:val="000000"/>
          <w:sz w:val="32"/>
          <w:szCs w:val="32"/>
          <w:lang w:eastAsia="zh-CN"/>
        </w:rPr>
        <w:t>实行动态管理，对经核实不符合相关条件的企业，予以剔除。企业从名单剔除前发生的符合条件的线上经济贷，可</w:t>
      </w:r>
      <w:r>
        <w:rPr>
          <w:rFonts w:hint="eastAsia" w:ascii="仿宋_GB2312" w:hAnsi="仿宋_GB2312" w:cs="仿宋_GB2312"/>
          <w:color w:val="000000"/>
          <w:sz w:val="32"/>
          <w:szCs w:val="32"/>
          <w:lang w:eastAsia="zh-CN"/>
        </w:rPr>
        <w:t>按</w:t>
      </w:r>
      <w:r>
        <w:rPr>
          <w:rFonts w:hint="eastAsia" w:ascii="仿宋_GB2312" w:hAnsi="仿宋_GB2312" w:eastAsia="仿宋_GB2312" w:cs="仿宋_GB2312"/>
          <w:color w:val="000000"/>
          <w:sz w:val="32"/>
          <w:szCs w:val="32"/>
          <w:lang w:eastAsia="zh-CN"/>
        </w:rPr>
        <w:t>规定享受政策。</w:t>
      </w:r>
    </w:p>
    <w:p>
      <w:pPr>
        <w:spacing w:beforeLines="0" w:afterLines="0"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四</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企业申请贷款。</w:t>
      </w:r>
      <w:r>
        <w:rPr>
          <w:rFonts w:hint="eastAsia" w:ascii="仿宋_GB2312" w:hAnsi="仿宋_GB2312" w:eastAsia="仿宋_GB2312" w:cs="仿宋_GB2312"/>
          <w:color w:val="000000"/>
          <w:sz w:val="32"/>
          <w:szCs w:val="32"/>
          <w:lang w:eastAsia="zh-CN"/>
        </w:rPr>
        <w:t>入池</w:t>
      </w:r>
      <w:r>
        <w:rPr>
          <w:rFonts w:hint="eastAsia" w:ascii="仿宋_GB2312" w:hAnsi="仿宋_GB2312" w:eastAsia="仿宋_GB2312" w:cs="仿宋_GB2312"/>
          <w:color w:val="000000"/>
          <w:sz w:val="32"/>
          <w:szCs w:val="32"/>
        </w:rPr>
        <w:t>企业通过金服云平台“快服贷”</w:t>
      </w:r>
      <w:r>
        <w:rPr>
          <w:rFonts w:hint="eastAsia" w:ascii="仿宋_GB2312" w:hAnsi="仿宋_GB2312" w:eastAsia="仿宋_GB2312" w:cs="仿宋_GB2312"/>
          <w:color w:val="000000"/>
          <w:sz w:val="32"/>
          <w:szCs w:val="32"/>
          <w:lang w:eastAsia="zh-CN"/>
        </w:rPr>
        <w:t>专区线上经济贷产品</w:t>
      </w:r>
      <w:r>
        <w:rPr>
          <w:rFonts w:hint="eastAsia" w:ascii="仿宋_GB2312" w:hAnsi="仿宋_GB2312" w:eastAsia="仿宋_GB2312" w:cs="仿宋_GB2312"/>
          <w:color w:val="000000"/>
          <w:sz w:val="32"/>
          <w:szCs w:val="32"/>
        </w:rPr>
        <w:t>模块，自愿选择具体合作模式，在线发起融资申请。</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五</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合作金融机构对接受理。合作金融机构通过金服云平台对接受理</w:t>
      </w:r>
      <w:r>
        <w:rPr>
          <w:rFonts w:hint="eastAsia" w:ascii="仿宋_GB2312" w:hAnsi="仿宋_GB2312" w:eastAsia="仿宋_GB2312" w:cs="仿宋_GB2312"/>
          <w:color w:val="000000"/>
          <w:sz w:val="32"/>
          <w:szCs w:val="32"/>
          <w:lang w:eastAsia="zh-CN"/>
        </w:rPr>
        <w:t>，开展审查审核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对接情况在线留痕，金服云平台设置“已发布”“被关注”“已授信”等业务状态标识。对接未成功的，除涉密及敏感信息外，应简要说明理由。</w:t>
      </w:r>
    </w:p>
    <w:p>
      <w:pPr>
        <w:spacing w:beforeLines="0" w:afterLines="0" w:line="620" w:lineRule="exact"/>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六</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备案。对接成功后，合作金融机构应在5个工作日内，通过金服云平台报备授信、贷款发放情况。逾期未报备的，不纳入资金池风险分担支持范围。</w:t>
      </w:r>
    </w:p>
    <w:p>
      <w:pPr>
        <w:spacing w:beforeLines="0" w:afterLines="0"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七</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风险补偿。</w:t>
      </w:r>
      <w:r>
        <w:rPr>
          <w:rFonts w:hint="eastAsia" w:ascii="仿宋_GB2312" w:hAnsi="仿宋_GB2312" w:eastAsia="仿宋_GB2312" w:cs="仿宋_GB2312"/>
          <w:color w:val="000000"/>
          <w:sz w:val="32"/>
          <w:szCs w:val="32"/>
        </w:rPr>
        <w:t>贷款属于政府性融资担保范围的，贷款本金损失扣除金融机构承担部分，由省再担保和融资担保公司先行代偿。省再担保公司审核后，向有关方面申请拨付补偿资金，属于资金池负担部分由省再担保公司按程序申请。</w:t>
      </w:r>
    </w:p>
    <w:p>
      <w:pPr>
        <w:spacing w:beforeLines="0" w:afterLines="0"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贷款不属于政府性融资担保范围的，贷款本金损失属于资金池负担部分，在司法机关或相关机构受理银行追款诉讼请求</w:t>
      </w:r>
      <w:r>
        <w:rPr>
          <w:rFonts w:hint="eastAsia" w:ascii="仿宋_GB2312" w:hAnsi="仿宋_GB2312" w:eastAsia="仿宋_GB2312" w:cs="仿宋_GB2312"/>
          <w:color w:val="000000"/>
          <w:sz w:val="32"/>
          <w:szCs w:val="32"/>
          <w:lang w:eastAsia="zh-CN"/>
        </w:rPr>
        <w:t>后</w:t>
      </w:r>
      <w:r>
        <w:rPr>
          <w:rFonts w:hint="eastAsia" w:ascii="仿宋_GB2312" w:hAnsi="仿宋_GB2312" w:eastAsia="仿宋_GB2312" w:cs="仿宋_GB2312"/>
          <w:color w:val="000000"/>
          <w:sz w:val="32"/>
          <w:szCs w:val="32"/>
        </w:rPr>
        <w:t>，银行通过金服云平台向省</w:t>
      </w:r>
      <w:r>
        <w:rPr>
          <w:rFonts w:hint="eastAsia" w:ascii="仿宋_GB2312" w:hAnsi="仿宋_GB2312" w:eastAsia="仿宋_GB2312" w:cs="仿宋_GB2312"/>
          <w:color w:val="000000"/>
          <w:sz w:val="32"/>
          <w:szCs w:val="32"/>
          <w:lang w:eastAsia="zh-CN"/>
        </w:rPr>
        <w:t>数字办</w:t>
      </w:r>
      <w:r>
        <w:rPr>
          <w:rFonts w:hint="eastAsia" w:ascii="仿宋_GB2312" w:hAnsi="仿宋_GB2312" w:eastAsia="仿宋_GB2312" w:cs="仿宋_GB2312"/>
          <w:color w:val="000000"/>
          <w:sz w:val="32"/>
          <w:szCs w:val="32"/>
        </w:rPr>
        <w:t>提出补偿申请。</w:t>
      </w:r>
    </w:p>
    <w:p>
      <w:pPr>
        <w:spacing w:beforeLines="0" w:afterLines="0" w:line="6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相关金融机构通过金服云平台发起风险补偿申请时，应同时提交相关纸质佐证材料（包括风险补偿申请报告，内容涵盖贷款合同、企业违约、贷款损失、开展追收等情况，司法机关或相关机构受理追款诉讼请求材料等）。金服云平台应在3个工作日内通过系统提醒功能将风险补偿申请信息传递给省</w:t>
      </w:r>
      <w:r>
        <w:rPr>
          <w:rFonts w:hint="eastAsia" w:ascii="仿宋_GB2312" w:hAnsi="仿宋_GB2312" w:eastAsia="仿宋_GB2312" w:cs="仿宋_GB2312"/>
          <w:color w:val="000000"/>
          <w:sz w:val="32"/>
          <w:szCs w:val="32"/>
          <w:lang w:eastAsia="zh-CN"/>
        </w:rPr>
        <w:t>数字办</w:t>
      </w:r>
      <w:r>
        <w:rPr>
          <w:rFonts w:hint="eastAsia" w:ascii="仿宋_GB2312" w:hAnsi="仿宋_GB2312" w:eastAsia="仿宋_GB2312" w:cs="仿宋_GB2312"/>
          <w:color w:val="000000"/>
          <w:sz w:val="32"/>
          <w:szCs w:val="32"/>
        </w:rPr>
        <w:t>、省金融监管局。</w:t>
      </w:r>
      <w:r>
        <w:rPr>
          <w:rFonts w:hint="eastAsia" w:ascii="仿宋_GB2312" w:hAnsi="仿宋_GB2312" w:eastAsia="仿宋_GB2312" w:cs="仿宋_GB2312"/>
          <w:color w:val="000000"/>
          <w:sz w:val="32"/>
          <w:szCs w:val="32"/>
          <w:u w:val="none"/>
        </w:rPr>
        <w:t>省</w:t>
      </w:r>
      <w:r>
        <w:rPr>
          <w:rFonts w:hint="eastAsia" w:ascii="仿宋_GB2312" w:hAnsi="仿宋_GB2312" w:eastAsia="仿宋_GB2312" w:cs="仿宋_GB2312"/>
          <w:color w:val="000000"/>
          <w:sz w:val="32"/>
          <w:szCs w:val="32"/>
          <w:u w:val="none"/>
          <w:lang w:eastAsia="zh-CN"/>
        </w:rPr>
        <w:t>数字办</w:t>
      </w:r>
      <w:r>
        <w:rPr>
          <w:rFonts w:hint="eastAsia" w:ascii="仿宋_GB2312" w:hAnsi="仿宋_GB2312" w:eastAsia="仿宋_GB2312" w:cs="仿宋_GB2312"/>
          <w:color w:val="000000"/>
          <w:sz w:val="32"/>
          <w:szCs w:val="32"/>
          <w:u w:val="none"/>
        </w:rPr>
        <w:t>牵头、省金融监管局配合，及时开展审核，相关信息核实可委托第三方机构开展，及时提出资金池分担建议，报省财政厅</w:t>
      </w:r>
      <w:r>
        <w:rPr>
          <w:rFonts w:hint="eastAsia" w:ascii="仿宋_GB2312" w:hAnsi="仿宋_GB2312" w:eastAsia="仿宋_GB2312" w:cs="仿宋_GB2312"/>
          <w:color w:val="000000"/>
          <w:sz w:val="32"/>
          <w:szCs w:val="32"/>
          <w:u w:val="none"/>
          <w:lang w:eastAsia="zh-CN"/>
        </w:rPr>
        <w:t>审核确认。</w:t>
      </w:r>
      <w:r>
        <w:rPr>
          <w:rFonts w:hint="eastAsia" w:ascii="仿宋_GB2312" w:hAnsi="仿宋_GB2312" w:eastAsia="仿宋_GB2312" w:cs="仿宋_GB2312"/>
          <w:color w:val="000000"/>
          <w:sz w:val="32"/>
          <w:szCs w:val="32"/>
        </w:rPr>
        <w:t>省财政厅</w:t>
      </w:r>
      <w:r>
        <w:rPr>
          <w:rFonts w:hint="eastAsia" w:ascii="仿宋_GB2312" w:hAnsi="仿宋_GB2312" w:eastAsia="仿宋_GB2312" w:cs="仿宋_GB2312"/>
          <w:color w:val="000000"/>
          <w:sz w:val="32"/>
          <w:szCs w:val="32"/>
          <w:lang w:eastAsia="zh-CN"/>
        </w:rPr>
        <w:t>以分担建议为依据进行复核，并及时</w:t>
      </w:r>
      <w:r>
        <w:rPr>
          <w:rFonts w:hint="eastAsia" w:ascii="仿宋_GB2312" w:hAnsi="仿宋_GB2312" w:eastAsia="仿宋_GB2312" w:cs="仿宋_GB2312"/>
          <w:color w:val="000000"/>
          <w:sz w:val="32"/>
          <w:szCs w:val="32"/>
        </w:rPr>
        <w:t>拨付补偿金。</w:t>
      </w:r>
    </w:p>
    <w:p>
      <w:pPr>
        <w:spacing w:beforeLines="0" w:afterLines="0" w:line="6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第十</w:t>
      </w:r>
      <w:r>
        <w:rPr>
          <w:rFonts w:hint="eastAsia" w:ascii="仿宋_GB2312" w:hAnsi="仿宋_GB2312" w:eastAsia="仿宋_GB2312" w:cs="仿宋_GB2312"/>
          <w:b/>
          <w:bCs/>
          <w:color w:val="000000"/>
          <w:sz w:val="32"/>
          <w:szCs w:val="32"/>
          <w:lang w:eastAsia="zh-CN"/>
        </w:rPr>
        <w:t>八</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追索。产生不良贷款后，相关金融机构应积极开展追收事</w:t>
      </w:r>
      <w:r>
        <w:rPr>
          <w:rFonts w:hint="eastAsia" w:ascii="仿宋_GB2312" w:hAnsi="仿宋_GB2312" w:cs="仿宋_GB2312"/>
          <w:color w:val="000000"/>
          <w:sz w:val="32"/>
          <w:szCs w:val="32"/>
          <w:lang w:eastAsia="zh-CN"/>
        </w:rPr>
        <w:t>宜</w:t>
      </w:r>
      <w:r>
        <w:rPr>
          <w:rFonts w:hint="eastAsia" w:ascii="仿宋_GB2312" w:hAnsi="仿宋_GB2312" w:eastAsia="仿宋_GB2312" w:cs="仿宋_GB2312"/>
          <w:color w:val="000000"/>
          <w:sz w:val="32"/>
          <w:szCs w:val="32"/>
        </w:rPr>
        <w:t>。资金池给予风险补偿的，相关金</w:t>
      </w:r>
      <w:r>
        <w:rPr>
          <w:rFonts w:hint="eastAsia" w:ascii="仿宋_GB2312" w:hAnsi="仿宋_GB2312" w:eastAsia="仿宋_GB2312" w:cs="仿宋_GB2312"/>
          <w:color w:val="000000"/>
          <w:sz w:val="32"/>
          <w:szCs w:val="32"/>
          <w:lang w:eastAsia="zh-CN"/>
        </w:rPr>
        <w:t>融机</w:t>
      </w:r>
      <w:r>
        <w:rPr>
          <w:rFonts w:hint="eastAsia" w:ascii="仿宋_GB2312" w:hAnsi="仿宋_GB2312" w:eastAsia="仿宋_GB2312" w:cs="仿宋_GB2312"/>
          <w:color w:val="000000"/>
          <w:sz w:val="32"/>
          <w:szCs w:val="32"/>
        </w:rPr>
        <w:t>构在收到追回款的3个工作日内，对追回资金扣除合理</w:t>
      </w:r>
      <w:r>
        <w:rPr>
          <w:rFonts w:hint="eastAsia" w:ascii="仿宋_GB2312" w:hAnsi="仿宋_GB2312" w:eastAsia="仿宋_GB2312" w:cs="仿宋_GB2312"/>
          <w:color w:val="000000"/>
          <w:sz w:val="32"/>
          <w:szCs w:val="32"/>
          <w:lang w:eastAsia="zh-CN"/>
        </w:rPr>
        <w:t>追</w:t>
      </w:r>
      <w:r>
        <w:rPr>
          <w:rFonts w:hint="eastAsia" w:ascii="仿宋_GB2312" w:hAnsi="仿宋_GB2312" w:eastAsia="仿宋_GB2312" w:cs="仿宋_GB2312"/>
          <w:color w:val="000000"/>
          <w:sz w:val="32"/>
          <w:szCs w:val="32"/>
        </w:rPr>
        <w:t>索费用（包括但不限于诉讼费、仲裁费、财产保全费、执行费等）后的余额部分，按风险补偿比例偿还资金池</w:t>
      </w:r>
      <w:r>
        <w:rPr>
          <w:rFonts w:hint="eastAsia" w:ascii="仿宋_GB2312" w:hAnsi="仿宋_GB2312" w:cs="仿宋_GB2312"/>
          <w:color w:val="000000"/>
          <w:sz w:val="32"/>
          <w:szCs w:val="32"/>
          <w:lang w:eastAsia="zh-CN"/>
        </w:rPr>
        <w:t>和担保机构</w:t>
      </w:r>
      <w:r>
        <w:rPr>
          <w:rFonts w:hint="eastAsia" w:ascii="仿宋_GB2312" w:hAnsi="仿宋_GB2312" w:eastAsia="仿宋_GB2312" w:cs="仿宋_GB2312"/>
          <w:color w:val="000000"/>
          <w:sz w:val="32"/>
          <w:szCs w:val="32"/>
        </w:rPr>
        <w:t>。合理追索费用事后须经省</w:t>
      </w:r>
      <w:r>
        <w:rPr>
          <w:rFonts w:hint="eastAsia" w:ascii="仿宋_GB2312" w:hAnsi="仿宋_GB2312" w:eastAsia="仿宋_GB2312" w:cs="仿宋_GB2312"/>
          <w:color w:val="000000"/>
          <w:sz w:val="32"/>
          <w:szCs w:val="32"/>
          <w:lang w:eastAsia="zh-CN"/>
        </w:rPr>
        <w:t>数字办</w:t>
      </w:r>
      <w:r>
        <w:rPr>
          <w:rFonts w:hint="eastAsia" w:ascii="仿宋_GB2312" w:hAnsi="仿宋_GB2312" w:eastAsia="仿宋_GB2312" w:cs="仿宋_GB2312"/>
          <w:color w:val="000000"/>
          <w:sz w:val="32"/>
          <w:szCs w:val="32"/>
        </w:rPr>
        <w:t>确认，确认后多退少补。</w:t>
      </w:r>
    </w:p>
    <w:p>
      <w:pPr>
        <w:spacing w:beforeLines="0" w:afterLines="0"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九</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数据查询分析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金服云平台为省数字办、省财政厅、省金融监管局提供企业融资需求、获得授信额度、贷款的总额</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lang w:eastAsia="zh-CN"/>
        </w:rPr>
        <w:t>余额、资金池余额、不良贷款、追偿情况以及风险补偿申请等信息的实时查询功能，及对相关金融机构上一年度线上经济贷开展情况的汇总分析功能</w:t>
      </w:r>
      <w:r>
        <w:rPr>
          <w:rFonts w:hint="eastAsia" w:ascii="仿宋_GB2312" w:hAnsi="仿宋_GB2312" w:eastAsia="仿宋_GB2312" w:cs="仿宋_GB2312"/>
          <w:color w:val="000000"/>
          <w:sz w:val="32"/>
          <w:szCs w:val="32"/>
        </w:rPr>
        <w:t>。</w:t>
      </w:r>
    </w:p>
    <w:p>
      <w:pPr>
        <w:pStyle w:val="4"/>
        <w:spacing w:beforeLines="0" w:afterLines="0" w:line="620" w:lineRule="exact"/>
        <w:jc w:val="both"/>
        <w:rPr>
          <w:rFonts w:hint="eastAsia" w:ascii="仿宋_GB2312" w:hAnsi="仿宋_GB2312" w:eastAsia="仿宋_GB2312" w:cs="仿宋_GB2312"/>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u w:val="none"/>
          <w:lang w:val="en-US" w:eastAsia="zh-CN"/>
        </w:rPr>
        <w:t>线上经济贷运作流程图详见附件2。</w:t>
      </w: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r>
        <w:rPr>
          <w:rFonts w:hint="eastAsia" w:ascii="黑体" w:hAnsi="黑体" w:eastAsia="黑体" w:cs="黑体"/>
          <w:b w:val="0"/>
          <w:bCs w:val="0"/>
          <w:color w:val="000000"/>
          <w:sz w:val="32"/>
          <w:szCs w:val="32"/>
          <w:u w:val="none"/>
          <w:lang w:eastAsia="zh-CN"/>
        </w:rPr>
        <w:t>第七章  风险控制</w:t>
      </w:r>
    </w:p>
    <w:p>
      <w:pPr>
        <w:spacing w:beforeLines="0" w:afterLines="0"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二十</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省</w:t>
      </w:r>
      <w:r>
        <w:rPr>
          <w:rFonts w:hint="eastAsia" w:ascii="仿宋_GB2312" w:hAnsi="仿宋_GB2312" w:eastAsia="仿宋_GB2312" w:cs="仿宋_GB2312"/>
          <w:color w:val="000000"/>
          <w:sz w:val="32"/>
          <w:szCs w:val="32"/>
          <w:lang w:eastAsia="zh-CN"/>
        </w:rPr>
        <w:t>数字办</w:t>
      </w:r>
      <w:r>
        <w:rPr>
          <w:rFonts w:hint="eastAsia" w:ascii="仿宋_GB2312" w:hAnsi="仿宋_GB2312" w:eastAsia="仿宋_GB2312" w:cs="仿宋_GB2312"/>
          <w:color w:val="000000"/>
          <w:sz w:val="32"/>
          <w:szCs w:val="32"/>
        </w:rPr>
        <w:t>牵头提出年度风险分</w:t>
      </w:r>
      <w:r>
        <w:rPr>
          <w:rFonts w:hint="eastAsia" w:ascii="仿宋_GB2312" w:hAnsi="仿宋_GB2312" w:eastAsia="仿宋_GB2312" w:cs="仿宋_GB2312"/>
          <w:color w:val="000000"/>
          <w:sz w:val="32"/>
          <w:szCs w:val="32"/>
          <w:lang w:eastAsia="zh-CN"/>
        </w:rPr>
        <w:t>担</w:t>
      </w:r>
      <w:r>
        <w:rPr>
          <w:rFonts w:hint="eastAsia" w:ascii="仿宋_GB2312" w:hAnsi="仿宋_GB2312" w:eastAsia="仿宋_GB2312" w:cs="仿宋_GB2312"/>
          <w:color w:val="000000"/>
          <w:sz w:val="32"/>
          <w:szCs w:val="32"/>
        </w:rPr>
        <w:t>资金预算，报省财政厅审核。省</w:t>
      </w:r>
      <w:r>
        <w:rPr>
          <w:rFonts w:hint="eastAsia" w:ascii="仿宋_GB2312" w:hAnsi="仿宋_GB2312" w:eastAsia="仿宋_GB2312" w:cs="仿宋_GB2312"/>
          <w:color w:val="000000"/>
          <w:sz w:val="32"/>
          <w:szCs w:val="32"/>
          <w:lang w:eastAsia="zh-CN"/>
        </w:rPr>
        <w:t>数字办</w:t>
      </w:r>
      <w:r>
        <w:rPr>
          <w:rFonts w:hint="eastAsia" w:ascii="仿宋_GB2312" w:hAnsi="仿宋_GB2312" w:eastAsia="仿宋_GB2312" w:cs="仿宋_GB2312"/>
          <w:color w:val="000000"/>
          <w:sz w:val="32"/>
          <w:szCs w:val="32"/>
        </w:rPr>
        <w:t>牵头根据风险补偿政策、年度风险分担预算资金，合理确定贷款规模，做好动态跟踪，适时分解给合作银行。合作</w:t>
      </w:r>
      <w:r>
        <w:rPr>
          <w:rFonts w:hint="eastAsia" w:ascii="仿宋_GB2312" w:hAnsi="仿宋_GB2312" w:eastAsia="仿宋_GB2312" w:cs="仿宋_GB2312"/>
          <w:color w:val="000000"/>
          <w:sz w:val="32"/>
          <w:szCs w:val="32"/>
          <w:lang w:eastAsia="zh-CN"/>
        </w:rPr>
        <w:t>金融机构</w:t>
      </w:r>
      <w:r>
        <w:rPr>
          <w:rFonts w:hint="eastAsia" w:ascii="仿宋_GB2312" w:hAnsi="仿宋_GB2312" w:eastAsia="仿宋_GB2312" w:cs="仿宋_GB2312"/>
          <w:color w:val="000000"/>
          <w:sz w:val="32"/>
          <w:szCs w:val="32"/>
        </w:rPr>
        <w:t>在贷款规模内办理</w:t>
      </w:r>
      <w:r>
        <w:rPr>
          <w:rFonts w:hint="eastAsia" w:ascii="仿宋_GB2312" w:hAnsi="仿宋_GB2312" w:eastAsia="仿宋_GB2312" w:cs="仿宋_GB2312"/>
          <w:color w:val="000000"/>
          <w:sz w:val="32"/>
          <w:szCs w:val="32"/>
          <w:lang w:eastAsia="zh-CN"/>
        </w:rPr>
        <w:t>线上经济贷</w:t>
      </w:r>
      <w:r>
        <w:rPr>
          <w:rFonts w:hint="eastAsia" w:ascii="仿宋_GB2312" w:hAnsi="仿宋_GB2312" w:eastAsia="仿宋_GB2312" w:cs="仿宋_GB2312"/>
          <w:color w:val="000000"/>
          <w:sz w:val="32"/>
          <w:szCs w:val="32"/>
        </w:rPr>
        <w:t>业务。</w:t>
      </w:r>
    </w:p>
    <w:p>
      <w:pPr>
        <w:spacing w:beforeLines="0" w:afterLines="0" w:line="6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二十一</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同</w:t>
      </w:r>
      <w:r>
        <w:rPr>
          <w:rFonts w:hint="eastAsia" w:ascii="仿宋_GB2312" w:hAnsi="仿宋_GB2312" w:eastAsia="仿宋_GB2312" w:cs="仿宋_GB2312"/>
          <w:color w:val="000000"/>
          <w:sz w:val="32"/>
          <w:szCs w:val="32"/>
        </w:rPr>
        <w:t>一金融机构在资金池支持范围内的不良贷款率达到或超过5%时，暂停办理</w:t>
      </w:r>
      <w:r>
        <w:rPr>
          <w:rFonts w:hint="eastAsia" w:ascii="仿宋_GB2312" w:hAnsi="仿宋_GB2312" w:eastAsia="仿宋_GB2312" w:cs="仿宋_GB2312"/>
          <w:color w:val="000000"/>
          <w:sz w:val="32"/>
          <w:szCs w:val="32"/>
          <w:lang w:eastAsia="zh-CN"/>
        </w:rPr>
        <w:t>线上经济贷</w:t>
      </w:r>
      <w:r>
        <w:rPr>
          <w:rFonts w:hint="eastAsia" w:ascii="仿宋_GB2312" w:hAnsi="仿宋_GB2312" w:eastAsia="仿宋_GB2312" w:cs="仿宋_GB2312"/>
          <w:color w:val="000000"/>
          <w:sz w:val="32"/>
          <w:szCs w:val="32"/>
        </w:rPr>
        <w:t>新增业务，即为熔断。金融机构在出现熔断之日起3个工作日内应主动向省</w:t>
      </w:r>
      <w:r>
        <w:rPr>
          <w:rFonts w:hint="eastAsia" w:ascii="仿宋_GB2312" w:hAnsi="仿宋_GB2312" w:eastAsia="仿宋_GB2312" w:cs="仿宋_GB2312"/>
          <w:color w:val="000000"/>
          <w:sz w:val="32"/>
          <w:szCs w:val="32"/>
          <w:lang w:eastAsia="zh-CN"/>
        </w:rPr>
        <w:t>数字办</w:t>
      </w:r>
      <w:r>
        <w:rPr>
          <w:rFonts w:hint="eastAsia" w:ascii="仿宋_GB2312" w:hAnsi="仿宋_GB2312" w:eastAsia="仿宋_GB2312" w:cs="仿宋_GB2312"/>
          <w:color w:val="000000"/>
          <w:sz w:val="32"/>
          <w:szCs w:val="32"/>
        </w:rPr>
        <w:t>、省财政厅、省金融监管局报告，熔断前受理的业务可按本办法规定享受相关政策。未按规定报告的，资金池对导致熔断的不良贷款及熔断后新增的不良贷款不予补偿。不良贷款率若恢复至5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以内，金融机构可通过金服云平台向省</w:t>
      </w:r>
      <w:r>
        <w:rPr>
          <w:rFonts w:hint="eastAsia" w:ascii="仿宋_GB2312" w:hAnsi="仿宋_GB2312" w:eastAsia="仿宋_GB2312" w:cs="仿宋_GB2312"/>
          <w:color w:val="000000"/>
          <w:sz w:val="32"/>
          <w:szCs w:val="32"/>
          <w:lang w:eastAsia="zh-CN"/>
        </w:rPr>
        <w:t>数字办</w:t>
      </w:r>
      <w:r>
        <w:rPr>
          <w:rFonts w:hint="eastAsia" w:ascii="仿宋_GB2312" w:hAnsi="仿宋_GB2312" w:eastAsia="仿宋_GB2312" w:cs="仿宋_GB2312"/>
          <w:color w:val="000000"/>
          <w:sz w:val="32"/>
          <w:szCs w:val="32"/>
        </w:rPr>
        <w:t>提出申请，由省</w:t>
      </w:r>
      <w:r>
        <w:rPr>
          <w:rFonts w:hint="eastAsia" w:ascii="仿宋_GB2312" w:hAnsi="仿宋_GB2312" w:eastAsia="仿宋_GB2312" w:cs="仿宋_GB2312"/>
          <w:color w:val="000000"/>
          <w:sz w:val="32"/>
          <w:szCs w:val="32"/>
          <w:lang w:eastAsia="zh-CN"/>
        </w:rPr>
        <w:t>数字办</w:t>
      </w:r>
      <w:r>
        <w:rPr>
          <w:rFonts w:hint="eastAsia" w:ascii="仿宋_GB2312" w:hAnsi="仿宋_GB2312" w:eastAsia="仿宋_GB2312" w:cs="仿宋_GB2312"/>
          <w:color w:val="000000"/>
          <w:sz w:val="32"/>
          <w:szCs w:val="32"/>
        </w:rPr>
        <w:t>牵头，会同省</w:t>
      </w:r>
      <w:r>
        <w:rPr>
          <w:rFonts w:hint="eastAsia" w:ascii="仿宋_GB2312" w:hAnsi="仿宋_GB2312" w:eastAsia="仿宋_GB2312" w:cs="仿宋_GB2312"/>
          <w:color w:val="000000"/>
          <w:sz w:val="32"/>
          <w:szCs w:val="32"/>
          <w:lang w:eastAsia="zh-CN"/>
        </w:rPr>
        <w:t>财</w:t>
      </w:r>
      <w:r>
        <w:rPr>
          <w:rFonts w:hint="eastAsia" w:ascii="仿宋_GB2312" w:hAnsi="仿宋_GB2312" w:eastAsia="仿宋_GB2312" w:cs="仿宋_GB2312"/>
          <w:color w:val="000000"/>
          <w:sz w:val="32"/>
          <w:szCs w:val="32"/>
        </w:rPr>
        <w:t>政厅、省金融监管局提出意见，获得同意后可重启相关业务。</w:t>
      </w:r>
    </w:p>
    <w:p>
      <w:pPr>
        <w:keepNext w:val="0"/>
        <w:keepLines w:val="0"/>
        <w:pageBreakBefore w:val="0"/>
        <w:widowControl w:val="0"/>
        <w:kinsoku/>
        <w:wordWrap/>
        <w:overflowPunct/>
        <w:topLinePunct w:val="0"/>
        <w:autoSpaceDE/>
        <w:autoSpaceDN/>
        <w:bidi w:val="0"/>
        <w:adjustRightInd/>
        <w:snapToGrid/>
        <w:spacing w:beforeLines="0" w:afterLines="0" w:line="620" w:lineRule="exact"/>
        <w:ind w:right="0" w:rightChars="0"/>
        <w:jc w:val="both"/>
        <w:textAlignment w:val="auto"/>
        <w:outlineLvl w:val="9"/>
        <w:rPr>
          <w:rFonts w:hint="eastAsia" w:ascii="黑体" w:hAnsi="黑体" w:eastAsia="仿宋_GB2312" w:cs="黑体"/>
          <w:color w:val="000000"/>
          <w:sz w:val="32"/>
          <w:szCs w:val="32"/>
          <w:lang w:val="en-US" w:eastAsia="zh-CN"/>
        </w:rPr>
      </w:pP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同</w:t>
      </w:r>
      <w:r>
        <w:rPr>
          <w:rFonts w:hint="eastAsia" w:ascii="仿宋_GB2312" w:hAnsi="仿宋_GB2312" w:eastAsia="仿宋_GB2312" w:cs="仿宋_GB2312"/>
          <w:color w:val="000000"/>
          <w:sz w:val="32"/>
          <w:szCs w:val="32"/>
        </w:rPr>
        <w:t>一金融机构</w:t>
      </w:r>
      <w:r>
        <w:rPr>
          <w:rFonts w:hint="eastAsia" w:ascii="仿宋_GB2312" w:hAnsi="仿宋_GB2312" w:eastAsia="仿宋_GB2312" w:cs="仿宋_GB2312"/>
          <w:color w:val="000000"/>
          <w:sz w:val="32"/>
          <w:szCs w:val="32"/>
          <w:lang w:eastAsia="zh-CN"/>
        </w:rPr>
        <w:t>包括省行及下属分支行、营业部等。</w:t>
      </w:r>
    </w:p>
    <w:p>
      <w:pPr>
        <w:spacing w:beforeLines="0" w:afterLines="0" w:line="620" w:lineRule="exact"/>
        <w:rPr>
          <w:rFonts w:hint="eastAsia" w:ascii="仿宋_GB2312" w:hAnsi="仿宋_GB2312" w:eastAsia="仿宋_GB2312" w:cs="仿宋_GB2312"/>
          <w:color w:val="000000"/>
          <w:sz w:val="32"/>
          <w:szCs w:val="32"/>
        </w:rPr>
      </w:pPr>
    </w:p>
    <w:p>
      <w:pPr>
        <w:pStyle w:val="4"/>
        <w:spacing w:beforeLines="0" w:afterLines="0" w:line="620" w:lineRule="exact"/>
        <w:jc w:val="center"/>
        <w:rPr>
          <w:rFonts w:hint="eastAsia" w:ascii="黑体" w:hAnsi="黑体" w:eastAsia="黑体" w:cs="黑体"/>
          <w:b w:val="0"/>
          <w:bCs w:val="0"/>
          <w:color w:val="000000"/>
          <w:sz w:val="32"/>
          <w:szCs w:val="32"/>
          <w:u w:val="none"/>
          <w:lang w:eastAsia="zh-CN"/>
        </w:rPr>
      </w:pPr>
      <w:r>
        <w:rPr>
          <w:rFonts w:hint="eastAsia" w:ascii="黑体" w:hAnsi="黑体" w:eastAsia="黑体" w:cs="黑体"/>
          <w:b w:val="0"/>
          <w:bCs w:val="0"/>
          <w:color w:val="000000"/>
          <w:sz w:val="32"/>
          <w:szCs w:val="32"/>
          <w:u w:val="none"/>
          <w:lang w:eastAsia="zh-CN"/>
        </w:rPr>
        <w:t>第八章  附  则</w:t>
      </w:r>
    </w:p>
    <w:p>
      <w:pPr>
        <w:spacing w:beforeLines="0" w:afterLines="0"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本实施办法自印发之</w:t>
      </w:r>
      <w:r>
        <w:rPr>
          <w:rFonts w:hint="eastAsia" w:ascii="仿宋_GB2312" w:hAnsi="仿宋_GB2312" w:eastAsia="仿宋_GB2312" w:cs="仿宋_GB2312"/>
          <w:color w:val="000000"/>
          <w:sz w:val="32"/>
          <w:szCs w:val="32"/>
          <w:lang w:eastAsia="zh-CN"/>
        </w:rPr>
        <w:t>日</w:t>
      </w:r>
      <w:r>
        <w:rPr>
          <w:rFonts w:hint="eastAsia" w:ascii="仿宋_GB2312" w:hAnsi="仿宋_GB2312" w:eastAsia="仿宋_GB2312" w:cs="仿宋_GB2312"/>
          <w:color w:val="000000"/>
          <w:sz w:val="32"/>
          <w:szCs w:val="32"/>
        </w:rPr>
        <w:t>起执行，具体条款由省</w:t>
      </w:r>
      <w:r>
        <w:rPr>
          <w:rFonts w:hint="eastAsia" w:ascii="仿宋_GB2312" w:hAnsi="仿宋_GB2312" w:eastAsia="仿宋_GB2312" w:cs="仿宋_GB2312"/>
          <w:color w:val="000000"/>
          <w:sz w:val="32"/>
          <w:szCs w:val="32"/>
          <w:lang w:eastAsia="zh-CN"/>
        </w:rPr>
        <w:t>发改委</w:t>
      </w:r>
      <w:r>
        <w:rPr>
          <w:rFonts w:hint="eastAsia" w:ascii="仿宋_GB2312" w:hAnsi="仿宋_GB2312" w:eastAsia="仿宋_GB2312" w:cs="仿宋_GB2312"/>
          <w:color w:val="000000"/>
          <w:sz w:val="32"/>
          <w:szCs w:val="32"/>
        </w:rPr>
        <w:t>、省财政厅、省金融监管局负责解释，</w:t>
      </w:r>
      <w:r>
        <w:rPr>
          <w:rFonts w:hint="eastAsia" w:ascii="仿宋_GB2312" w:hAnsi="仿宋_GB2312" w:eastAsia="仿宋_GB2312" w:cs="仿宋_GB2312"/>
          <w:color w:val="000000"/>
          <w:sz w:val="32"/>
          <w:szCs w:val="32"/>
          <w:lang w:eastAsia="zh-CN"/>
        </w:rPr>
        <w:t>未</w:t>
      </w:r>
      <w:r>
        <w:rPr>
          <w:rFonts w:hint="eastAsia" w:ascii="仿宋_GB2312" w:hAnsi="仿宋_GB2312" w:eastAsia="仿宋_GB2312" w:cs="仿宋_GB2312"/>
          <w:color w:val="000000"/>
          <w:sz w:val="32"/>
          <w:szCs w:val="32"/>
        </w:rPr>
        <w:t>明确事项按闽财金</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cs="仿宋_GB2312"/>
          <w:b w:val="0"/>
          <w:bCs w:val="0"/>
          <w:color w:val="000000"/>
          <w:sz w:val="32"/>
          <w:szCs w:val="32"/>
          <w:u w:val="none"/>
          <w:lang w:val="en-US" w:eastAsia="zh-CN"/>
        </w:rPr>
        <w:t>2020</w:t>
      </w:r>
      <w:r>
        <w:rPr>
          <w:rFonts w:hint="eastAsia" w:ascii="仿宋_GB2312" w:hAnsi="仿宋_GB2312" w:eastAsia="仿宋_GB2312" w:cs="仿宋_GB2312"/>
          <w:color w:val="000000"/>
          <w:spacing w:val="0"/>
          <w:sz w:val="32"/>
          <w:szCs w:val="32"/>
          <w:u w:val="none"/>
          <w:shd w:val="clear" w:color="auto" w:fill="FFFFFF"/>
          <w:lang w:val="en-US"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9号文件规定执行。</w:t>
      </w:r>
    </w:p>
    <w:p>
      <w:pPr>
        <w:spacing w:beforeLines="0" w:afterLines="0" w:line="620" w:lineRule="exact"/>
        <w:rPr>
          <w:rFonts w:hint="eastAsia" w:ascii="仿宋_GB2312" w:hAnsi="仿宋_GB2312" w:eastAsia="仿宋_GB2312" w:cs="仿宋_GB2312"/>
          <w:color w:val="000000"/>
          <w:kern w:val="2"/>
          <w:sz w:val="32"/>
          <w:szCs w:val="32"/>
          <w:u w:val="none"/>
          <w:lang w:val="en-US" w:eastAsia="zh-CN" w:bidi="ar-SA"/>
        </w:rPr>
      </w:pPr>
    </w:p>
    <w:p>
      <w:pPr>
        <w:spacing w:beforeLines="0" w:afterLines="0" w:line="620" w:lineRule="exact"/>
        <w:ind w:firstLine="640" w:firstLineChars="200"/>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附件：1.福建省线上经济贷入池企业申请表</w:t>
      </w:r>
    </w:p>
    <w:p>
      <w:pPr>
        <w:spacing w:beforeLines="0" w:afterLines="0" w:line="620" w:lineRule="exact"/>
        <w:ind w:firstLine="640" w:firstLineChars="200"/>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 xml:space="preserve">      2.线上经济贷运作流程图</w:t>
      </w:r>
    </w:p>
    <w:p>
      <w:pPr>
        <w:spacing w:beforeLines="0" w:afterLines="0" w:line="620" w:lineRule="exact"/>
        <w:ind w:firstLine="640" w:firstLineChars="200"/>
        <w:rPr>
          <w:rFonts w:hint="eastAsia" w:ascii="仿宋_GB2312" w:hAnsi="仿宋_GB2312" w:eastAsia="仿宋_GB2312" w:cs="仿宋_GB2312"/>
          <w:color w:val="000000"/>
          <w:kern w:val="2"/>
          <w:sz w:val="32"/>
          <w:szCs w:val="32"/>
          <w:u w:val="none"/>
          <w:lang w:val="en-US" w:eastAsia="zh-CN" w:bidi="ar-SA"/>
        </w:rPr>
        <w:sectPr>
          <w:footerReference r:id="rId5" w:type="first"/>
          <w:footerReference r:id="rId3" w:type="default"/>
          <w:footerReference r:id="rId4" w:type="even"/>
          <w:pgSz w:w="11906" w:h="16838"/>
          <w:pgMar w:top="2098" w:right="1474" w:bottom="1985" w:left="1588" w:header="851" w:footer="1418" w:gutter="0"/>
          <w:cols w:space="720" w:num="1"/>
          <w:titlePg/>
          <w:docGrid w:type="linesAndChars" w:linePitch="579" w:charSpace="0"/>
        </w:sectPr>
      </w:pPr>
      <w:r>
        <w:rPr>
          <w:rFonts w:hint="eastAsia" w:ascii="仿宋_GB2312" w:hAnsi="仿宋_GB2312" w:eastAsia="仿宋_GB2312" w:cs="仿宋_GB2312"/>
          <w:color w:val="000000"/>
          <w:kern w:val="2"/>
          <w:sz w:val="32"/>
          <w:szCs w:val="32"/>
          <w:u w:val="none"/>
          <w:lang w:val="en-US" w:eastAsia="zh-CN" w:bidi="ar-SA"/>
        </w:rPr>
        <w:t xml:space="preserve"> </w:t>
      </w:r>
      <w:r>
        <w:rPr>
          <w:rFonts w:hint="eastAsia" w:ascii="仿宋_GB2312" w:hAnsi="仿宋_GB2312" w:cs="仿宋_GB2312"/>
          <w:color w:val="000000"/>
          <w:kern w:val="2"/>
          <w:sz w:val="32"/>
          <w:szCs w:val="32"/>
          <w:u w:val="none"/>
          <w:lang w:val="en-US" w:eastAsia="zh-CN" w:bidi="ar-SA"/>
        </w:rPr>
        <w:t xml:space="preserve"> </w:t>
      </w:r>
      <w:r>
        <w:rPr>
          <w:rFonts w:hint="eastAsia" w:ascii="仿宋_GB2312" w:hAnsi="仿宋_GB2312" w:eastAsia="仿宋_GB2312" w:cs="仿宋_GB2312"/>
          <w:color w:val="000000"/>
          <w:kern w:val="2"/>
          <w:sz w:val="32"/>
          <w:szCs w:val="32"/>
          <w:u w:val="none"/>
          <w:lang w:val="en-US" w:eastAsia="zh-CN" w:bidi="ar-SA"/>
        </w:rPr>
        <w:t xml:space="preserve">    3.线上经济贷业务办理操作细则</w:t>
      </w:r>
    </w:p>
    <w:p>
      <w:pPr>
        <w:spacing w:beforeLines="0" w:afterLines="0" w:line="600" w:lineRule="exact"/>
        <w:ind w:firstLine="0" w:firstLineChars="0"/>
        <w:rPr>
          <w:rFonts w:hint="eastAsia" w:ascii="楷体_GB2312" w:hAnsi="楷体_GB2312" w:eastAsia="楷体_GB2312" w:cs="楷体_GB2312"/>
          <w:b/>
          <w:bCs/>
          <w:sz w:val="32"/>
          <w:szCs w:val="32"/>
          <w:lang w:val="en-US" w:eastAsia="zh-CN"/>
        </w:rPr>
      </w:pPr>
      <w:r>
        <w:rPr>
          <w:rFonts w:hint="eastAsia" w:ascii="黑体" w:hAnsi="黑体" w:eastAsia="黑体" w:cs="黑体"/>
          <w:b w:val="0"/>
          <w:bCs w:val="0"/>
          <w:sz w:val="32"/>
          <w:szCs w:val="32"/>
          <w:lang w:val="en-US" w:eastAsia="zh-CN"/>
        </w:rPr>
        <w:t xml:space="preserve">附件1 </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福建省线上经济贷入池企业申请表</w:t>
      </w:r>
    </w:p>
    <w:p>
      <w:pPr>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企业全称：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统一社会信用代码:</w:t>
      </w:r>
      <w:r>
        <w:rPr>
          <w:rFonts w:hint="eastAsia" w:ascii="宋体" w:hAnsi="宋体" w:eastAsia="宋体" w:cs="宋体"/>
          <w:sz w:val="24"/>
          <w:szCs w:val="24"/>
          <w:u w:val="single"/>
          <w:lang w:val="en-US" w:eastAsia="zh-CN"/>
        </w:rPr>
        <w:t xml:space="preserve">                   </w:t>
      </w:r>
    </w:p>
    <w:p>
      <w:pPr>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企业类别(根据实际情况勾选): </w:t>
      </w:r>
    </w:p>
    <w:p>
      <w:pPr>
        <w:ind w:left="0" w:leftChars="0"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工业互联网</w:t>
      </w:r>
      <w:r>
        <w:rPr>
          <w:rFonts w:hint="eastAsia" w:ascii="宋体" w:hAnsi="宋体" w:eastAsia="宋体" w:cs="宋体"/>
          <w:color w:val="000000"/>
          <w:sz w:val="24"/>
          <w:szCs w:val="24"/>
          <w:lang w:eastAsia="zh-CN"/>
        </w:rPr>
        <w:t>平台</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电子商务</w:t>
      </w:r>
      <w:r>
        <w:rPr>
          <w:rFonts w:hint="eastAsia" w:ascii="宋体" w:hAnsi="宋体" w:eastAsia="宋体" w:cs="宋体"/>
          <w:color w:val="000000"/>
          <w:sz w:val="24"/>
          <w:szCs w:val="24"/>
          <w:lang w:eastAsia="zh-CN"/>
        </w:rPr>
        <w:t>平台</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物流专业服务</w:t>
      </w:r>
      <w:r>
        <w:rPr>
          <w:rFonts w:hint="eastAsia" w:ascii="宋体" w:hAnsi="宋体" w:eastAsia="宋体" w:cs="宋体"/>
          <w:color w:val="000000"/>
          <w:sz w:val="24"/>
          <w:szCs w:val="24"/>
          <w:lang w:eastAsia="zh-CN"/>
        </w:rPr>
        <w:t>平台</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市场交易网络服务</w:t>
      </w:r>
      <w:r>
        <w:rPr>
          <w:rFonts w:hint="eastAsia" w:ascii="宋体" w:hAnsi="宋体" w:eastAsia="宋体" w:cs="宋体"/>
          <w:color w:val="000000"/>
          <w:sz w:val="24"/>
          <w:szCs w:val="24"/>
          <w:lang w:eastAsia="zh-CN"/>
        </w:rPr>
        <w:t>平台</w:t>
      </w:r>
      <w:r>
        <w:rPr>
          <w:rFonts w:hint="eastAsia" w:ascii="宋体" w:hAnsi="宋体" w:cs="宋体"/>
          <w:color w:val="000000"/>
          <w:sz w:val="24"/>
          <w:szCs w:val="24"/>
          <w:lang w:val="en-US" w:eastAsia="zh-CN"/>
        </w:rPr>
        <w:t xml:space="preserve"> </w:t>
      </w:r>
      <w:r>
        <w:rPr>
          <w:rFonts w:hint="eastAsia" w:ascii="宋体" w:hAnsi="宋体" w:eastAsia="宋体" w:cs="宋体"/>
          <w:sz w:val="24"/>
          <w:szCs w:val="24"/>
          <w:u w:val="single"/>
          <w:lang w:val="en-US" w:eastAsia="zh-CN"/>
        </w:rPr>
        <w:t xml:space="preserve">            </w:t>
      </w:r>
    </w:p>
    <w:p>
      <w:pPr>
        <w:ind w:left="0" w:leftChars="0" w:firstLine="0" w:firstLineChars="0"/>
        <w:jc w:val="both"/>
        <w:rPr>
          <w:rFonts w:hint="eastAsia" w:ascii="宋体" w:hAnsi="宋体" w:eastAsia="宋体" w:cs="宋体"/>
          <w:b w:val="0"/>
          <w:bCs w:val="0"/>
          <w:color w:val="000000"/>
          <w:sz w:val="24"/>
          <w:szCs w:val="24"/>
          <w:u w:val="none"/>
          <w:lang w:val="en-US"/>
        </w:rPr>
      </w:pP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细分领域服务平台</w:t>
      </w:r>
      <w:r>
        <w:rPr>
          <w:rFonts w:hint="eastAsia" w:ascii="宋体" w:hAnsi="宋体" w:cs="宋体"/>
          <w:color w:val="000000"/>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lang w:eastAsia="zh-CN"/>
        </w:rPr>
        <w:t>“互联网</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社会服务</w:t>
      </w:r>
      <w:r>
        <w:rPr>
          <w:rFonts w:hint="eastAsia" w:ascii="宋体" w:hAnsi="宋体" w:eastAsia="宋体" w:cs="宋体"/>
          <w:color w:val="000000"/>
          <w:sz w:val="24"/>
          <w:szCs w:val="24"/>
          <w:lang w:eastAsia="zh-CN"/>
        </w:rPr>
        <w:t>”平台</w:t>
      </w:r>
      <w:r>
        <w:rPr>
          <w:rFonts w:hint="eastAsia" w:ascii="宋体" w:hAnsi="宋体" w:cs="宋体"/>
          <w:color w:val="000000"/>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b w:val="0"/>
          <w:bCs w:val="0"/>
          <w:sz w:val="24"/>
          <w:szCs w:val="24"/>
          <w:u w:val="none"/>
          <w:lang w:val="en-US" w:eastAsia="zh-CN"/>
        </w:rPr>
        <w:t>其他（</w:t>
      </w:r>
      <w:r>
        <w:rPr>
          <w:rFonts w:hint="eastAsia" w:ascii="宋体" w:hAnsi="宋体" w:cs="宋体"/>
          <w:b w:val="0"/>
          <w:bCs w:val="0"/>
          <w:sz w:val="24"/>
          <w:szCs w:val="24"/>
          <w:u w:val="single"/>
          <w:lang w:val="en-US" w:eastAsia="zh-CN"/>
        </w:rPr>
        <w:t xml:space="preserve">      </w:t>
      </w:r>
      <w:r>
        <w:rPr>
          <w:rFonts w:hint="eastAsia" w:ascii="宋体" w:hAnsi="宋体" w:cs="宋体"/>
          <w:b w:val="0"/>
          <w:bCs w:val="0"/>
          <w:sz w:val="24"/>
          <w:szCs w:val="24"/>
          <w:u w:val="none"/>
          <w:lang w:val="en-US" w:eastAsia="zh-CN"/>
        </w:rPr>
        <w:t>）</w:t>
      </w:r>
    </w:p>
    <w:tbl>
      <w:tblPr>
        <w:tblStyle w:val="10"/>
        <w:tblW w:w="9930" w:type="dxa"/>
        <w:jc w:val="center"/>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1"/>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1" w:type="dxa"/>
            <w:vAlign w:val="top"/>
          </w:tcPr>
          <w:p>
            <w:pPr>
              <w:jc w:val="both"/>
              <w:rPr>
                <w:rFonts w:hint="eastAsia" w:ascii="仿宋_GB2312" w:hAnsi="仿宋_GB2312" w:eastAsia="仿宋_GB2312" w:cs="仿宋_GB2312"/>
                <w:sz w:val="28"/>
                <w:szCs w:val="28"/>
                <w:u w:val="single"/>
                <w:vertAlign w:val="baseline"/>
                <w:lang w:val="en-US" w:eastAsia="zh-CN"/>
              </w:rPr>
            </w:pPr>
            <w:r>
              <w:rPr>
                <w:rFonts w:hint="eastAsia" w:ascii="仿宋_GB2312" w:hAnsi="仿宋_GB2312" w:eastAsia="仿宋_GB2312" w:cs="仿宋_GB2312"/>
                <w:sz w:val="28"/>
                <w:szCs w:val="28"/>
                <w:u w:val="none"/>
                <w:vertAlign w:val="baseline"/>
                <w:lang w:val="en-US" w:eastAsia="zh-CN"/>
              </w:rPr>
              <w:t>上年度营业收入</w:t>
            </w:r>
          </w:p>
        </w:tc>
        <w:tc>
          <w:tcPr>
            <w:tcW w:w="4929" w:type="dxa"/>
            <w:vAlign w:val="top"/>
          </w:tcPr>
          <w:p>
            <w:pPr>
              <w:jc w:val="both"/>
              <w:rPr>
                <w:rFonts w:hint="eastAsia" w:ascii="仿宋_GB2312" w:hAnsi="仿宋_GB2312" w:eastAsia="仿宋_GB2312" w:cs="仿宋_GB2312"/>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1" w:type="dxa"/>
            <w:vAlign w:val="top"/>
          </w:tcPr>
          <w:p>
            <w:pPr>
              <w:jc w:val="both"/>
              <w:rPr>
                <w:rFonts w:hint="eastAsia" w:ascii="仿宋_GB2312" w:hAnsi="仿宋_GB2312" w:eastAsia="仿宋_GB2312" w:cs="仿宋_GB2312"/>
                <w:sz w:val="28"/>
                <w:szCs w:val="28"/>
                <w:u w:val="single"/>
                <w:vertAlign w:val="baseline"/>
                <w:lang w:val="en-US" w:eastAsia="zh-CN"/>
              </w:rPr>
            </w:pPr>
            <w:r>
              <w:rPr>
                <w:rFonts w:hint="eastAsia" w:ascii="仿宋_GB2312" w:hAnsi="仿宋_GB2312" w:eastAsia="仿宋_GB2312" w:cs="仿宋_GB2312"/>
                <w:sz w:val="28"/>
                <w:szCs w:val="28"/>
                <w:u w:val="none"/>
                <w:vertAlign w:val="baseline"/>
                <w:lang w:val="en-US" w:eastAsia="zh-CN"/>
              </w:rPr>
              <w:t>上年末资产总额</w:t>
            </w:r>
          </w:p>
        </w:tc>
        <w:tc>
          <w:tcPr>
            <w:tcW w:w="4929" w:type="dxa"/>
            <w:vAlign w:val="top"/>
          </w:tcPr>
          <w:p>
            <w:pPr>
              <w:jc w:val="both"/>
              <w:rPr>
                <w:rFonts w:hint="eastAsia" w:ascii="仿宋_GB2312" w:hAnsi="仿宋_GB2312" w:eastAsia="仿宋_GB2312" w:cs="仿宋_GB2312"/>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1" w:type="dxa"/>
            <w:vAlign w:val="top"/>
          </w:tcPr>
          <w:p>
            <w:pPr>
              <w:jc w:val="both"/>
              <w:rPr>
                <w:rFonts w:hint="eastAsia" w:ascii="仿宋_GB2312" w:hAnsi="仿宋_GB2312" w:eastAsia="仿宋_GB2312" w:cs="仿宋_GB2312"/>
                <w:sz w:val="28"/>
                <w:szCs w:val="28"/>
                <w:u w:val="single"/>
                <w:vertAlign w:val="baseline"/>
                <w:lang w:val="en-US" w:eastAsia="zh-CN"/>
              </w:rPr>
            </w:pPr>
            <w:r>
              <w:rPr>
                <w:rFonts w:hint="eastAsia" w:ascii="仿宋_GB2312" w:hAnsi="仿宋_GB2312" w:eastAsia="仿宋_GB2312" w:cs="仿宋_GB2312"/>
                <w:sz w:val="28"/>
                <w:szCs w:val="28"/>
                <w:u w:val="none"/>
                <w:vertAlign w:val="baseline"/>
                <w:lang w:val="en-US" w:eastAsia="zh-CN"/>
              </w:rPr>
              <w:t>上年度平均从业人数</w:t>
            </w:r>
          </w:p>
        </w:tc>
        <w:tc>
          <w:tcPr>
            <w:tcW w:w="4929" w:type="dxa"/>
            <w:vAlign w:val="top"/>
          </w:tcPr>
          <w:p>
            <w:pPr>
              <w:jc w:val="both"/>
              <w:rPr>
                <w:rFonts w:hint="eastAsia" w:ascii="仿宋_GB2312" w:hAnsi="仿宋_GB2312" w:eastAsia="仿宋_GB2312" w:cs="仿宋_GB2312"/>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1" w:type="dxa"/>
            <w:vAlign w:val="top"/>
          </w:tcPr>
          <w:p>
            <w:pPr>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cs="仿宋_GB2312"/>
                <w:sz w:val="28"/>
                <w:szCs w:val="28"/>
                <w:u w:val="none"/>
                <w:vertAlign w:val="baseline"/>
                <w:lang w:val="en-US" w:eastAsia="zh-CN"/>
              </w:rPr>
              <w:t>上年度缴纳税收情况</w:t>
            </w:r>
          </w:p>
        </w:tc>
        <w:tc>
          <w:tcPr>
            <w:tcW w:w="4929" w:type="dxa"/>
            <w:vAlign w:val="top"/>
          </w:tcPr>
          <w:p>
            <w:pPr>
              <w:jc w:val="both"/>
              <w:rPr>
                <w:rFonts w:hint="eastAsia" w:ascii="仿宋_GB2312" w:hAnsi="仿宋_GB2312" w:eastAsia="仿宋_GB2312" w:cs="仿宋_GB2312"/>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9930" w:type="dxa"/>
            <w:gridSpan w:val="2"/>
            <w:vAlign w:val="top"/>
          </w:tcPr>
          <w:p>
            <w:pPr>
              <w:spacing w:beforeLines="0" w:afterLines="0" w:line="4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企业简况(主要包括企业成立时间、注册资本、主营业务、近</w:t>
            </w:r>
            <w:r>
              <w:rPr>
                <w:rFonts w:hint="eastAsia" w:ascii="仿宋_GB2312" w:hAnsi="仿宋_GB2312" w:cs="仿宋_GB2312"/>
                <w:sz w:val="28"/>
                <w:szCs w:val="28"/>
                <w:u w:val="none"/>
                <w:vertAlign w:val="baseline"/>
                <w:lang w:val="en-US" w:eastAsia="zh-CN"/>
              </w:rPr>
              <w:t>两</w:t>
            </w:r>
            <w:r>
              <w:rPr>
                <w:rFonts w:hint="eastAsia" w:ascii="仿宋_GB2312" w:hAnsi="仿宋_GB2312" w:eastAsia="仿宋_GB2312" w:cs="仿宋_GB2312"/>
                <w:sz w:val="28"/>
                <w:szCs w:val="28"/>
                <w:u w:val="none"/>
                <w:vertAlign w:val="baseline"/>
                <w:lang w:val="en-US" w:eastAsia="zh-CN"/>
              </w:rPr>
              <w:t>年财务状况</w:t>
            </w:r>
            <w:r>
              <w:rPr>
                <w:rFonts w:hint="eastAsia" w:ascii="仿宋_GB2312" w:hAnsi="仿宋_GB2312" w:cs="仿宋_GB2312"/>
                <w:sz w:val="28"/>
                <w:szCs w:val="28"/>
                <w:u w:val="none"/>
                <w:vertAlign w:val="baseline"/>
                <w:lang w:val="en-US" w:eastAsia="zh-CN"/>
              </w:rPr>
              <w:t>、纳税情况、就业人数、公司注册地址等</w:t>
            </w:r>
            <w:r>
              <w:rPr>
                <w:rFonts w:hint="eastAsia" w:ascii="仿宋_GB2312" w:hAnsi="仿宋_GB2312" w:eastAsia="仿宋_GB2312" w:cs="仿宋_GB2312"/>
                <w:sz w:val="28"/>
                <w:szCs w:val="28"/>
                <w:u w:val="none"/>
                <w:vertAlign w:val="baseline"/>
                <w:lang w:val="en-US" w:eastAsia="zh-CN"/>
              </w:rPr>
              <w:t>)及申请理由：</w:t>
            </w:r>
          </w:p>
          <w:p>
            <w:pPr>
              <w:jc w:val="both"/>
              <w:rPr>
                <w:rFonts w:hint="eastAsia" w:ascii="仿宋_GB2312" w:hAnsi="仿宋_GB2312" w:eastAsia="仿宋_GB2312" w:cs="仿宋_GB2312"/>
                <w:sz w:val="28"/>
                <w:szCs w:val="28"/>
                <w:u w:val="none"/>
                <w:vertAlign w:val="baseline"/>
                <w:lang w:val="en-US" w:eastAsia="zh-CN"/>
              </w:rPr>
            </w:pPr>
          </w:p>
          <w:p>
            <w:pPr>
              <w:jc w:val="both"/>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jc w:val="center"/>
        </w:trPr>
        <w:tc>
          <w:tcPr>
            <w:tcW w:w="5001" w:type="dxa"/>
            <w:vAlign w:val="top"/>
          </w:tcPr>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企业法人签字：    （企业公章）</w:t>
            </w: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年  月  日</w:t>
            </w:r>
          </w:p>
        </w:tc>
        <w:tc>
          <w:tcPr>
            <w:tcW w:w="4929" w:type="dxa"/>
            <w:vAlign w:val="top"/>
          </w:tcPr>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推荐单位（各地市数字经济牵头部门或合作银行）推荐意见：</w:t>
            </w: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（公章）</w:t>
            </w: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w:t>
            </w:r>
            <w:r>
              <w:rPr>
                <w:rFonts w:hint="eastAsia" w:ascii="仿宋_GB2312" w:hAnsi="仿宋_GB2312" w:cs="仿宋_GB2312"/>
                <w:sz w:val="28"/>
                <w:szCs w:val="28"/>
                <w:u w:val="none"/>
                <w:vertAlign w:val="baseline"/>
                <w:lang w:val="en-US" w:eastAsia="zh-CN"/>
              </w:rPr>
              <w:t xml:space="preserve">   </w:t>
            </w:r>
            <w:r>
              <w:rPr>
                <w:rFonts w:hint="eastAsia" w:ascii="仿宋_GB2312" w:hAnsi="仿宋_GB2312" w:eastAsia="仿宋_GB2312" w:cs="仿宋_GB2312"/>
                <w:sz w:val="28"/>
                <w:szCs w:val="28"/>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jc w:val="center"/>
        </w:trPr>
        <w:tc>
          <w:tcPr>
            <w:tcW w:w="5001" w:type="dxa"/>
            <w:vAlign w:val="top"/>
          </w:tcPr>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省数字办业务处室审核意见：</w:t>
            </w: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w:t>
            </w:r>
          </w:p>
          <w:p>
            <w:pPr>
              <w:spacing w:beforeLines="0" w:afterLines="0" w:line="500" w:lineRule="exact"/>
              <w:jc w:val="both"/>
              <w:rPr>
                <w:rFonts w:hint="eastAsia" w:ascii="仿宋_GB2312" w:hAnsi="仿宋_GB2312" w:eastAsia="仿宋_GB2312" w:cs="仿宋_GB2312"/>
                <w:sz w:val="28"/>
                <w:szCs w:val="28"/>
                <w:u w:val="singl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年  月  日</w:t>
            </w:r>
          </w:p>
        </w:tc>
        <w:tc>
          <w:tcPr>
            <w:tcW w:w="4929" w:type="dxa"/>
            <w:vAlign w:val="top"/>
          </w:tcPr>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省数字办审核意见：</w:t>
            </w: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（公章）</w:t>
            </w:r>
          </w:p>
          <w:p>
            <w:pPr>
              <w:spacing w:beforeLines="0" w:afterLines="0" w:line="500" w:lineRule="exact"/>
              <w:jc w:val="both"/>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w:t>
            </w:r>
            <w:r>
              <w:rPr>
                <w:rFonts w:hint="eastAsia" w:ascii="仿宋_GB2312" w:hAnsi="仿宋_GB2312" w:cs="仿宋_GB2312"/>
                <w:sz w:val="28"/>
                <w:szCs w:val="28"/>
                <w:u w:val="none"/>
                <w:vertAlign w:val="baseline"/>
                <w:lang w:val="en-US" w:eastAsia="zh-CN"/>
              </w:rPr>
              <w:t xml:space="preserve">    </w:t>
            </w:r>
            <w:r>
              <w:rPr>
                <w:rFonts w:hint="eastAsia" w:ascii="仿宋_GB2312" w:hAnsi="仿宋_GB2312" w:eastAsia="仿宋_GB2312" w:cs="仿宋_GB2312"/>
                <w:sz w:val="28"/>
                <w:szCs w:val="28"/>
                <w:u w:val="none"/>
                <w:vertAlign w:val="baseline"/>
                <w:lang w:val="en-US" w:eastAsia="zh-CN"/>
              </w:rPr>
              <w:t xml:space="preserve">    年  月  日</w:t>
            </w:r>
          </w:p>
        </w:tc>
      </w:tr>
    </w:tbl>
    <w:p>
      <w:pPr>
        <w:jc w:val="both"/>
        <w:rPr>
          <w:rFonts w:hint="eastAsia" w:ascii="仿宋_GB2312" w:hAnsi="仿宋_GB2312" w:eastAsia="仿宋_GB2312" w:cs="仿宋_GB2312"/>
          <w:sz w:val="28"/>
          <w:szCs w:val="28"/>
          <w:u w:val="none"/>
          <w:lang w:val="en-US" w:eastAsia="zh-CN"/>
        </w:rPr>
        <w:sectPr>
          <w:pgSz w:w="11906" w:h="16838"/>
          <w:pgMar w:top="1701" w:right="1474" w:bottom="1701" w:left="1588" w:header="851" w:footer="1417" w:gutter="0"/>
          <w:cols w:space="720" w:num="1"/>
          <w:titlePg/>
          <w:rtlGutter w:val="0"/>
          <w:docGrid w:type="linesAndChars" w:linePitch="579" w:charSpace="0"/>
        </w:sectPr>
      </w:pPr>
      <w:r>
        <w:rPr>
          <w:rFonts w:hint="eastAsia" w:ascii="仿宋_GB2312" w:hAnsi="仿宋_GB2312" w:eastAsia="仿宋_GB2312" w:cs="仿宋_GB2312"/>
          <w:sz w:val="28"/>
          <w:szCs w:val="28"/>
          <w:u w:val="none"/>
          <w:lang w:val="en-US" w:eastAsia="zh-CN"/>
        </w:rPr>
        <w:t>企业联系人：        联系电话：         填报日期：</w:t>
      </w:r>
    </w:p>
    <w:p>
      <w:pPr>
        <w:rPr>
          <w:rFonts w:hint="eastAsia" w:ascii="黑体" w:hAnsi="黑体" w:eastAsia="黑体" w:cs="黑体"/>
          <w:lang w:val="en-US" w:eastAsia="zh-CN"/>
        </w:rPr>
      </w:pPr>
      <w:r>
        <w:rPr>
          <w:rFonts w:hint="eastAsia" w:ascii="黑体" w:hAnsi="黑体" w:eastAsia="黑体" w:cs="黑体"/>
          <w:lang w:val="en-US" w:eastAsia="zh-CN"/>
        </w:rPr>
        <w:t xml:space="preserve">附件2 </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线上经济贷运作流程图</w:t>
      </w:r>
    </w:p>
    <w:p>
      <w:pPr>
        <w:jc w:val="center"/>
        <w:rPr>
          <w:sz w:val="32"/>
        </w:rPr>
      </w:pPr>
      <w:r>
        <w:rPr>
          <w:sz w:val="32"/>
        </w:rPr>
        <mc:AlternateContent>
          <mc:Choice Requires="wps">
            <w:drawing>
              <wp:anchor distT="0" distB="0" distL="114300" distR="114300" simplePos="0" relativeHeight="251679744" behindDoc="0" locked="0" layoutInCell="1" allowOverlap="1">
                <wp:simplePos x="0" y="0"/>
                <wp:positionH relativeFrom="column">
                  <wp:posOffset>1937385</wp:posOffset>
                </wp:positionH>
                <wp:positionV relativeFrom="paragraph">
                  <wp:posOffset>4109085</wp:posOffset>
                </wp:positionV>
                <wp:extent cx="1637665" cy="405130"/>
                <wp:effectExtent l="4445" t="4445" r="15240" b="9525"/>
                <wp:wrapNone/>
                <wp:docPr id="22" name="文本框 22"/>
                <wp:cNvGraphicFramePr/>
                <a:graphic xmlns:a="http://schemas.openxmlformats.org/drawingml/2006/main">
                  <a:graphicData uri="http://schemas.microsoft.com/office/word/2010/wordprocessingShape">
                    <wps:wsp>
                      <wps:cNvSpPr txBox="1"/>
                      <wps:spPr>
                        <a:xfrm>
                          <a:off x="0" y="0"/>
                          <a:ext cx="1637665" cy="304165"/>
                        </a:xfrm>
                        <a:prstGeom prst="rect">
                          <a:avLst/>
                        </a:prstGeom>
                        <a:solidFill>
                          <a:srgbClr val="FFFFFF"/>
                        </a:solidFill>
                        <a:ln w="6350">
                          <a:solidFill>
                            <a:prstClr val="black"/>
                          </a:solidFill>
                        </a:ln>
                        <a:effectLst/>
                      </wps:spPr>
                      <wps:txbx>
                        <w:txbxContent>
                          <w:p>
                            <w:pPr>
                              <w:ind w:firstLine="480" w:firstLineChars="200"/>
                              <w:rPr>
                                <w:rFonts w:hint="eastAsia" w:eastAsia="宋体"/>
                                <w:sz w:val="24"/>
                                <w:szCs w:val="24"/>
                                <w:lang w:eastAsia="zh-CN"/>
                              </w:rPr>
                            </w:pPr>
                            <w:r>
                              <w:rPr>
                                <w:rFonts w:hint="eastAsia"/>
                                <w:sz w:val="24"/>
                                <w:szCs w:val="24"/>
                                <w:lang w:eastAsia="zh-CN"/>
                              </w:rPr>
                              <w:t>存续期管理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5pt;margin-top:323.55pt;height:31.9pt;width:128.95pt;z-index:251679744;mso-width-relative:page;mso-height-relative:page;" fillcolor="#FFFFFF" filled="t" stroked="t" coordsize="21600,21600" o:gfxdata="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JIyTdgAAAALAQAADwAAAAAAAAABACAAAAAi&#10;AAAAZHJzL2Rvd25yZXYueG1sUEsBAhQAFAAAAAgAh07iQDo3nUBDAgAAeQQAAA4AAAAAAAAAAQAg&#10;AAAAJwEAAGRycy9lMm9Eb2MueG1sUEsFBgAAAAAGAAYAWQEAANwFAAAAAA==&#10;">
                <v:fill on="t" focussize="0,0"/>
                <v:stroke weight="0.5pt" color="#000000" joinstyle="round"/>
                <v:imagedata o:title=""/>
                <o:lock v:ext="edit" aspectratio="f"/>
                <v:textbox>
                  <w:txbxContent>
                    <w:p>
                      <w:pPr>
                        <w:ind w:firstLine="480" w:firstLineChars="200"/>
                        <w:rPr>
                          <w:rFonts w:hint="eastAsia" w:eastAsia="宋体"/>
                          <w:sz w:val="24"/>
                          <w:szCs w:val="24"/>
                          <w:lang w:eastAsia="zh-CN"/>
                        </w:rPr>
                      </w:pPr>
                      <w:r>
                        <w:rPr>
                          <w:rFonts w:hint="eastAsia"/>
                          <w:sz w:val="24"/>
                          <w:szCs w:val="24"/>
                          <w:lang w:eastAsia="zh-CN"/>
                        </w:rPr>
                        <w:t>存续期管理</w:t>
                      </w:r>
                    </w:p>
                  </w:txbxContent>
                </v:textbox>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-53340</wp:posOffset>
                </wp:positionH>
                <wp:positionV relativeFrom="paragraph">
                  <wp:posOffset>4880610</wp:posOffset>
                </wp:positionV>
                <wp:extent cx="1123315" cy="436880"/>
                <wp:effectExtent l="4445" t="4445" r="15240" b="15875"/>
                <wp:wrapNone/>
                <wp:docPr id="31" name="文本框 31"/>
                <wp:cNvGraphicFramePr/>
                <a:graphic xmlns:a="http://schemas.openxmlformats.org/drawingml/2006/main">
                  <a:graphicData uri="http://schemas.microsoft.com/office/word/2010/wordprocessingShape">
                    <wps:wsp>
                      <wps:cNvSpPr txBox="1"/>
                      <wps:spPr>
                        <a:xfrm>
                          <a:off x="0" y="0"/>
                          <a:ext cx="1123315" cy="304165"/>
                        </a:xfrm>
                        <a:prstGeom prst="rect">
                          <a:avLst/>
                        </a:prstGeom>
                        <a:solidFill>
                          <a:srgbClr val="FFFFFF"/>
                        </a:solidFill>
                        <a:ln w="6350">
                          <a:solidFill>
                            <a:prstClr val="black"/>
                          </a:solidFill>
                        </a:ln>
                        <a:effectLst/>
                      </wps:spPr>
                      <wps:txbx>
                        <w:txbxContent>
                          <w:p>
                            <w:pPr>
                              <w:rPr>
                                <w:rFonts w:hint="eastAsia" w:eastAsia="宋体"/>
                                <w:sz w:val="24"/>
                                <w:szCs w:val="24"/>
                                <w:lang w:eastAsia="zh-CN"/>
                              </w:rPr>
                            </w:pPr>
                            <w:r>
                              <w:rPr>
                                <w:rFonts w:hint="eastAsia"/>
                                <w:sz w:val="24"/>
                                <w:szCs w:val="24"/>
                                <w:lang w:eastAsia="zh-CN"/>
                              </w:rPr>
                              <w:t>保险公司理赔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384.3pt;height:34.4pt;width:88.45pt;z-index:251685888;mso-width-relative:page;mso-height-relative:page;" fillcolor="#FFFFFF" filled="t" stroked="t" coordsize="21600,21600" o:gfxdata="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q83TdcAAAAKAQAADwAAAAAAAAABACAAAAAi&#10;AAAAZHJzL2Rvd25yZXYueG1sUEsBAhQAFAAAAAgAh07iQIQsib5EAgAAeQQAAA4AAAAAAAAAAQAg&#10;AAAAJgEAAGRycy9lMm9Eb2MueG1sUEsFBgAAAAAGAAYAWQEAANwFAAAAAA==&#10;">
                <v:fill on="t" focussize="0,0"/>
                <v:stroke weight="0.5pt" color="#000000" joinstyle="round"/>
                <v:imagedata o:title=""/>
                <o:lock v:ext="edit" aspectratio="f"/>
                <v:textbox>
                  <w:txbxContent>
                    <w:p>
                      <w:pPr>
                        <w:rPr>
                          <w:rFonts w:hint="eastAsia" w:eastAsia="宋体"/>
                          <w:sz w:val="24"/>
                          <w:szCs w:val="24"/>
                          <w:lang w:eastAsia="zh-CN"/>
                        </w:rPr>
                      </w:pPr>
                      <w:r>
                        <w:rPr>
                          <w:rFonts w:hint="eastAsia"/>
                          <w:sz w:val="24"/>
                          <w:szCs w:val="24"/>
                          <w:lang w:eastAsia="zh-CN"/>
                        </w:rPr>
                        <w:t>保险公司理赔</w:t>
                      </w:r>
                    </w:p>
                  </w:txbxContent>
                </v:textbox>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1718310</wp:posOffset>
                </wp:positionH>
                <wp:positionV relativeFrom="paragraph">
                  <wp:posOffset>4718685</wp:posOffset>
                </wp:positionV>
                <wp:extent cx="1971675" cy="648970"/>
                <wp:effectExtent l="20320" t="6985" r="27305" b="10795"/>
                <wp:wrapNone/>
                <wp:docPr id="27" name="菱形 27"/>
                <wp:cNvGraphicFramePr/>
                <a:graphic xmlns:a="http://schemas.openxmlformats.org/drawingml/2006/main">
                  <a:graphicData uri="http://schemas.microsoft.com/office/word/2010/wordprocessingShape">
                    <wps:wsp>
                      <wps:cNvSpPr/>
                      <wps:spPr>
                        <a:xfrm>
                          <a:off x="0" y="0"/>
                          <a:ext cx="1971675" cy="648970"/>
                        </a:xfrm>
                        <a:prstGeom prst="diamond">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35.3pt;margin-top:371.55pt;height:51.1pt;width:155.25pt;z-index:251683840;v-text-anchor:middle;mso-width-relative:page;mso-height-relative:page;" filled="f" stroked="t" coordsize="21600,21600" o:gfxdata="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574j11wAA&#10;AAsBAAAPAAAAAAAAAAEAIAAAACIAAABkcnMvZG93bnJldi54bWxQSwECFAAUAAAACACHTuJA7uVD&#10;G1gCAACQBAAADgAAAAAAAAABACAAAAAmAQAAZHJzL2Uyb0RvYy54bWxQSwUGAAAAAAYABgBZAQAA&#10;8AUAAAAA&#10;">
                <v:fill on="f" focussize="0,0"/>
                <v:stroke weight="1pt" color="#000000" miterlimit="8" joinstyle="miter"/>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-424815</wp:posOffset>
                </wp:positionH>
                <wp:positionV relativeFrom="paragraph">
                  <wp:posOffset>4137660</wp:posOffset>
                </wp:positionV>
                <wp:extent cx="1675765" cy="408305"/>
                <wp:effectExtent l="4445" t="4445" r="15240" b="6350"/>
                <wp:wrapNone/>
                <wp:docPr id="24" name="文本框 24"/>
                <wp:cNvGraphicFramePr/>
                <a:graphic xmlns:a="http://schemas.openxmlformats.org/drawingml/2006/main">
                  <a:graphicData uri="http://schemas.microsoft.com/office/word/2010/wordprocessingShape">
                    <wps:wsp>
                      <wps:cNvSpPr txBox="1"/>
                      <wps:spPr>
                        <a:xfrm>
                          <a:off x="0" y="0"/>
                          <a:ext cx="1675765" cy="304165"/>
                        </a:xfrm>
                        <a:prstGeom prst="rect">
                          <a:avLst/>
                        </a:prstGeom>
                        <a:solidFill>
                          <a:srgbClr val="FFFFFF"/>
                        </a:solidFill>
                        <a:ln w="6350">
                          <a:solidFill>
                            <a:prstClr val="black"/>
                          </a:solidFill>
                        </a:ln>
                        <a:effectLst/>
                      </wps:spPr>
                      <wps:txbx>
                        <w:txbxContent>
                          <w:p>
                            <w:pPr>
                              <w:rPr>
                                <w:rFonts w:hint="eastAsia" w:eastAsia="宋体"/>
                                <w:sz w:val="24"/>
                                <w:szCs w:val="24"/>
                                <w:lang w:eastAsia="zh-CN"/>
                              </w:rPr>
                            </w:pPr>
                            <w:r>
                              <w:rPr>
                                <w:rFonts w:hint="eastAsia"/>
                                <w:sz w:val="24"/>
                                <w:szCs w:val="24"/>
                                <w:lang w:eastAsia="zh-CN"/>
                              </w:rPr>
                              <w:t>向相关部门推送数据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5pt;margin-top:325.8pt;height:32.15pt;width:131.95pt;z-index:251681792;mso-width-relative:page;mso-height-relative:page;" fillcolor="#FFFFFF" filled="t" stroked="t" coordsize="21600,21600" o:gfxdata="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WunbTYAAAACwEAAA8AAAAAAAAAAQAgAAAA&#10;IgAAAGRycy9kb3ducmV2LnhtbFBLAQIUABQAAAAIAIdO4kDMbZ67RAIAAHkEAAAOAAAAAAAAAAEA&#10;IAAAACcBAABkcnMvZTJvRG9jLnhtbFBLBQYAAAAABgAGAFkBAADdBQAAAAA=&#10;">
                <v:fill on="t" focussize="0,0"/>
                <v:stroke weight="0.5pt" color="#000000" joinstyle="round"/>
                <v:imagedata o:title=""/>
                <o:lock v:ext="edit" aspectratio="f"/>
                <v:textbox>
                  <w:txbxContent>
                    <w:p>
                      <w:pPr>
                        <w:rPr>
                          <w:rFonts w:hint="eastAsia" w:eastAsia="宋体"/>
                          <w:sz w:val="24"/>
                          <w:szCs w:val="24"/>
                          <w:lang w:eastAsia="zh-CN"/>
                        </w:rPr>
                      </w:pPr>
                      <w:r>
                        <w:rPr>
                          <w:rFonts w:hint="eastAsia"/>
                          <w:sz w:val="24"/>
                          <w:szCs w:val="24"/>
                          <w:lang w:eastAsia="zh-CN"/>
                        </w:rPr>
                        <w:t>向相关部门推送数据</w:t>
                      </w:r>
                    </w:p>
                  </w:txbxContent>
                </v:textbox>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2733040</wp:posOffset>
                </wp:positionH>
                <wp:positionV relativeFrom="paragraph">
                  <wp:posOffset>3839210</wp:posOffset>
                </wp:positionV>
                <wp:extent cx="0" cy="273050"/>
                <wp:effectExtent l="48895" t="0" r="65405" b="12700"/>
                <wp:wrapNone/>
                <wp:docPr id="21" name="直接箭头连接符 21"/>
                <wp:cNvGraphicFramePr/>
                <a:graphic xmlns:a="http://schemas.openxmlformats.org/drawingml/2006/main">
                  <a:graphicData uri="http://schemas.microsoft.com/office/word/2010/wordprocessingShape">
                    <wps:wsp>
                      <wps:cNvCnPr>
                        <a:stCxn id="6" idx="2"/>
                      </wps:cNvCnPr>
                      <wps:spPr>
                        <a:xfrm>
                          <a:off x="0" y="0"/>
                          <a:ext cx="0" cy="273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5.2pt;margin-top:302.3pt;height:21.5pt;width:0pt;z-index:251678720;mso-width-relative:page;mso-height-relative:page;" filled="f" stroked="t" coordsize="21600,21600" o:gfxdata="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4iRTzYAAAACwEAAA8AAAAAAAAAAQAgAAAAIgAAAGRycy9kb3ducmV2&#10;LnhtbFBLAQIUABQAAAAIAIdO4kDbdMvj/AEAAMUDAAAOAAAAAAAAAAEAIAAAACcBAABkcnMvZTJv&#10;RG9jLnhtbFBLBQYAAAAABgAGAFkBAACVBQAAAAA=&#10;">
                <v:fill on="f" focussize="0,0"/>
                <v:stroke weight="0.5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2752090</wp:posOffset>
                </wp:positionH>
                <wp:positionV relativeFrom="paragraph">
                  <wp:posOffset>3296285</wp:posOffset>
                </wp:positionV>
                <wp:extent cx="0" cy="273050"/>
                <wp:effectExtent l="48895" t="0" r="65405" b="12700"/>
                <wp:wrapNone/>
                <wp:docPr id="19" name="直接箭头连接符 19"/>
                <wp:cNvGraphicFramePr/>
                <a:graphic xmlns:a="http://schemas.openxmlformats.org/drawingml/2006/main">
                  <a:graphicData uri="http://schemas.microsoft.com/office/word/2010/wordprocessingShape">
                    <wps:wsp>
                      <wps:cNvCnPr>
                        <a:stCxn id="6" idx="2"/>
                      </wps:cNvCnPr>
                      <wps:spPr>
                        <a:xfrm>
                          <a:off x="0" y="0"/>
                          <a:ext cx="0" cy="273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6.7pt;margin-top:259.55pt;height:21.5pt;width:0pt;z-index:251676672;mso-width-relative:page;mso-height-relative:page;" filled="f" stroked="t" coordsize="21600,21600" o:gfxdata="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LkK/ZAAAACwEAAA8AAAAAAAAAAQAgAAAAIgAAAGRycy9kb3ducmV2&#10;LnhtbFBLAQIUABQAAAAIAIdO4kBa3VzD+wEAAMUDAAAOAAAAAAAAAAEAIAAAACgBAABkcnMvZTJv&#10;RG9jLnhtbFBLBQYAAAAABgAGAFkBAACVBQAAAAA=&#10;">
                <v:fill on="f" focussize="0,0"/>
                <v:stroke weight="0.5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2761615</wp:posOffset>
                </wp:positionH>
                <wp:positionV relativeFrom="paragraph">
                  <wp:posOffset>2772410</wp:posOffset>
                </wp:positionV>
                <wp:extent cx="0" cy="273050"/>
                <wp:effectExtent l="48895" t="0" r="65405" b="12700"/>
                <wp:wrapNone/>
                <wp:docPr id="17" name="直接箭头连接符 17"/>
                <wp:cNvGraphicFramePr/>
                <a:graphic xmlns:a="http://schemas.openxmlformats.org/drawingml/2006/main">
                  <a:graphicData uri="http://schemas.microsoft.com/office/word/2010/wordprocessingShape">
                    <wps:wsp>
                      <wps:cNvCnPr>
                        <a:stCxn id="6" idx="2"/>
                      </wps:cNvCnPr>
                      <wps:spPr>
                        <a:xfrm>
                          <a:off x="0" y="0"/>
                          <a:ext cx="0" cy="273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7.45pt;margin-top:218.3pt;height:21.5pt;width:0pt;z-index:251674624;mso-width-relative:page;mso-height-relative:page;" filled="f" stroked="t" coordsize="21600,21600" o:gfxdata="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mr21tgAAAALAQAADwAAAAAAAAABACAAAAAiAAAAZHJzL2Rvd25yZXYu&#10;eG1sUEsBAhQAFAAAAAgAh07iQLdEFKH7AQAAxQMAAA4AAAAAAAAAAQAgAAAAJwEAAGRycy9lMm9E&#10;b2MueG1sUEsFBgAAAAAGAAYAWQEAAJQFAAAAAA==&#10;">
                <v:fill on="f" focussize="0,0"/>
                <v:stroke weight="0.5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2042160</wp:posOffset>
                </wp:positionH>
                <wp:positionV relativeFrom="paragraph">
                  <wp:posOffset>2451735</wp:posOffset>
                </wp:positionV>
                <wp:extent cx="1256030" cy="342265"/>
                <wp:effectExtent l="4445" t="4445" r="15875" b="15240"/>
                <wp:wrapNone/>
                <wp:docPr id="16" name="文本框 16"/>
                <wp:cNvGraphicFramePr/>
                <a:graphic xmlns:a="http://schemas.openxmlformats.org/drawingml/2006/main">
                  <a:graphicData uri="http://schemas.microsoft.com/office/word/2010/wordprocessingShape">
                    <wps:wsp>
                      <wps:cNvSpPr txBox="1"/>
                      <wps:spPr>
                        <a:xfrm>
                          <a:off x="0" y="0"/>
                          <a:ext cx="1256030" cy="304165"/>
                        </a:xfrm>
                        <a:prstGeom prst="rect">
                          <a:avLst/>
                        </a:prstGeom>
                        <a:solidFill>
                          <a:srgbClr val="FFFFFF"/>
                        </a:solidFill>
                        <a:ln w="6350">
                          <a:solidFill>
                            <a:prstClr val="black"/>
                          </a:solidFill>
                        </a:ln>
                        <a:effectLst/>
                      </wps:spPr>
                      <wps:txbx>
                        <w:txbxContent>
                          <w:p>
                            <w:pPr>
                              <w:ind w:firstLine="480" w:firstLineChars="200"/>
                              <w:rPr>
                                <w:rFonts w:hint="eastAsia" w:eastAsia="宋体"/>
                                <w:sz w:val="24"/>
                                <w:szCs w:val="24"/>
                                <w:lang w:eastAsia="zh-CN"/>
                              </w:rPr>
                            </w:pPr>
                            <w:r>
                              <w:rPr>
                                <w:rFonts w:hint="eastAsia"/>
                                <w:sz w:val="24"/>
                                <w:szCs w:val="24"/>
                                <w:lang w:eastAsia="zh-CN"/>
                              </w:rPr>
                              <w:t>银行授信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8pt;margin-top:193.05pt;height:26.95pt;width:98.9pt;z-index:251673600;mso-width-relative:page;mso-height-relative:page;" fillcolor="#FFFFFF" filled="t" stroked="t" coordsize="21600,21600" o:gfxdata="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2o0V9gAAAALAQAADwAAAAAAAAABACAAAAAi&#10;AAAAZHJzL2Rvd25yZXYueG1sUEsBAhQAFAAAAAgAh07iQN2Ea0hDAgAAeQQAAA4AAAAAAAAAAQAg&#10;AAAAJwEAAGRycy9lMm9Eb2MueG1sUEsFBgAAAAAGAAYAWQEAANwFAAAAAA==&#10;">
                <v:fill on="t" focussize="0,0"/>
                <v:stroke weight="0.5pt" color="#000000" joinstyle="round"/>
                <v:imagedata o:title=""/>
                <o:lock v:ext="edit" aspectratio="f"/>
                <v:textbox>
                  <w:txbxContent>
                    <w:p>
                      <w:pPr>
                        <w:ind w:firstLine="480" w:firstLineChars="200"/>
                        <w:rPr>
                          <w:rFonts w:hint="eastAsia" w:eastAsia="宋体"/>
                          <w:sz w:val="24"/>
                          <w:szCs w:val="24"/>
                          <w:lang w:eastAsia="zh-CN"/>
                        </w:rPr>
                      </w:pPr>
                      <w:r>
                        <w:rPr>
                          <w:rFonts w:hint="eastAsia"/>
                          <w:sz w:val="24"/>
                          <w:szCs w:val="24"/>
                          <w:lang w:eastAsia="zh-CN"/>
                        </w:rPr>
                        <w:t>银行授信</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2733040</wp:posOffset>
                </wp:positionH>
                <wp:positionV relativeFrom="paragraph">
                  <wp:posOffset>2062480</wp:posOffset>
                </wp:positionV>
                <wp:extent cx="13970" cy="390525"/>
                <wp:effectExtent l="38100" t="0" r="62230" b="9525"/>
                <wp:wrapNone/>
                <wp:docPr id="13" name="直接箭头连接符 13"/>
                <wp:cNvGraphicFramePr/>
                <a:graphic xmlns:a="http://schemas.openxmlformats.org/drawingml/2006/main">
                  <a:graphicData uri="http://schemas.microsoft.com/office/word/2010/wordprocessingShape">
                    <wps:wsp>
                      <wps:cNvCnPr>
                        <a:stCxn id="6" idx="2"/>
                      </wps:cNvCnPr>
                      <wps:spPr>
                        <a:xfrm>
                          <a:off x="3847465" y="4558665"/>
                          <a:ext cx="13970" cy="3905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5.2pt;margin-top:162.4pt;height:30.75pt;width:1.1pt;z-index:251671552;mso-width-relative:page;mso-height-relative:page;" filled="f" stroked="t" coordsize="21600,21600" o:gfxdata="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M/1U2QAAAAsBAAAPAAAAAAAAAAEA&#10;IAAAACIAAABkcnMvZG93bnJldi54bWxQSwECFAAUAAAACACHTuJAx868pA4CAADVAwAADgAAAAAA&#10;AAABACAAAAAoAQAAZHJzL2Uyb0RvYy54bWxQSwUGAAAAAAYABgBZAQAAqAUAAAAA&#10;">
                <v:fill on="f" focussize="0,0"/>
                <v:stroke weight="0.5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1746885</wp:posOffset>
                </wp:positionH>
                <wp:positionV relativeFrom="paragraph">
                  <wp:posOffset>1413510</wp:posOffset>
                </wp:positionV>
                <wp:extent cx="1971675" cy="648970"/>
                <wp:effectExtent l="20320" t="6985" r="27305" b="10795"/>
                <wp:wrapNone/>
                <wp:docPr id="6" name="菱形 6"/>
                <wp:cNvGraphicFramePr/>
                <a:graphic xmlns:a="http://schemas.openxmlformats.org/drawingml/2006/main">
                  <a:graphicData uri="http://schemas.microsoft.com/office/word/2010/wordprocessingShape">
                    <wps:wsp>
                      <wps:cNvSpPr/>
                      <wps:spPr>
                        <a:xfrm>
                          <a:off x="3042285" y="3777615"/>
                          <a:ext cx="1971675" cy="648970"/>
                        </a:xfrm>
                        <a:prstGeom prst="diamond">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37.55pt;margin-top:111.3pt;height:51.1pt;width:155.25pt;z-index:251666432;v-text-anchor:middle;mso-width-relative:page;mso-height-relative:page;" filled="f" stroked="t" coordsize="21600,21600" o:gfxdata="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3OoBbWAAAACwEAAA8AAAAAAAAAAQAgAAAAIgAAAGRycy9kb3ducmV2LnhtbFBLAQIUABQA&#10;AAAIAIdO4kA1fV52ZAIAAJoEAAAOAAAAAAAAAAEAIAAAACUBAABkcnMvZTJvRG9jLnhtbFBLBQYA&#10;AAAABgAGAFkBAAD7BQAAAAA=&#10;">
                <v:fill on="f" focussize="0,0"/>
                <v:stroke weight="1pt" color="#000000" miterlimit="8" joinstyle="miter"/>
                <v:imagedata o:title=""/>
                <o:lock v:ext="edit" aspectratio="f"/>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2733040</wp:posOffset>
                </wp:positionH>
                <wp:positionV relativeFrom="paragraph">
                  <wp:posOffset>1124585</wp:posOffset>
                </wp:positionV>
                <wp:extent cx="0" cy="273050"/>
                <wp:effectExtent l="48895" t="0" r="65405" b="12700"/>
                <wp:wrapNone/>
                <wp:docPr id="5" name="直接箭头连接符 5"/>
                <wp:cNvGraphicFramePr/>
                <a:graphic xmlns:a="http://schemas.openxmlformats.org/drawingml/2006/main">
                  <a:graphicData uri="http://schemas.microsoft.com/office/word/2010/wordprocessingShape">
                    <wps:wsp>
                      <wps:cNvCnPr>
                        <a:stCxn id="6" idx="2"/>
                      </wps:cNvCnPr>
                      <wps:spPr>
                        <a:xfrm>
                          <a:off x="0" y="0"/>
                          <a:ext cx="0" cy="273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5.2pt;margin-top:88.55pt;height:21.5pt;width:0pt;z-index:251665408;mso-width-relative:page;mso-height-relative:page;" filled="f" stroked="t" coordsize="21600,21600" o:gfxdata="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TeKjNgAAAALAQAADwAAAAAAAAABACAAAAAiAAAAZHJzL2Rvd25yZXYu&#10;eG1sUEsBAhQAFAAAAAgAh07iQJvHOrX7AQAAwwMAAA4AAAAAAAAAAQAgAAAAJwEAAGRycy9lMm9E&#10;b2MueG1sUEsFBgAAAAAGAAYAWQEAAJQFAAAAAA==&#10;">
                <v:fill on="f" focussize="0,0"/>
                <v:stroke weight="0.5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1280160</wp:posOffset>
                </wp:positionH>
                <wp:positionV relativeFrom="paragraph">
                  <wp:posOffset>4311650</wp:posOffset>
                </wp:positionV>
                <wp:extent cx="657225" cy="3175"/>
                <wp:effectExtent l="0" t="46355" r="9525" b="64770"/>
                <wp:wrapNone/>
                <wp:docPr id="7" name="直接箭头连接符 7"/>
                <wp:cNvGraphicFramePr/>
                <a:graphic xmlns:a="http://schemas.openxmlformats.org/drawingml/2006/main">
                  <a:graphicData uri="http://schemas.microsoft.com/office/word/2010/wordprocessingShape">
                    <wps:wsp>
                      <wps:cNvCnPr>
                        <a:stCxn id="22" idx="1"/>
                      </wps:cNvCnPr>
                      <wps:spPr>
                        <a:xfrm flipH="1">
                          <a:off x="2346960" y="7582535"/>
                          <a:ext cx="657225" cy="317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00.8pt;margin-top:339.5pt;height:0.25pt;width:51.75pt;z-index:251680768;mso-width-relative:page;mso-height-relative:page;" filled="f" stroked="t" coordsize="21600,21600" o:gfxdata="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8rEtTZAAAACwEAAA8AAAAA&#10;AAAAAQAgAAAAIgAAAGRycy9kb3ducmV2LnhtbFBLAQIUABQAAAAIAIdO4kBU27rnEwIAAN0DAAAO&#10;AAAAAAAAAAEAIAAAACgBAABkcnMvZTJvRG9jLnhtbFBLBQYAAAAABgAGAFkBAACtBQAAAAA=&#10;">
                <v:fill on="f" focussize="0,0"/>
                <v:stroke weight="0.5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40005</wp:posOffset>
                </wp:positionV>
                <wp:extent cx="1485265" cy="381635"/>
                <wp:effectExtent l="4445" t="4445" r="15240" b="13970"/>
                <wp:wrapSquare wrapText="bothSides"/>
                <wp:docPr id="8" name="文本框 8"/>
                <wp:cNvGraphicFramePr/>
                <a:graphic xmlns:a="http://schemas.openxmlformats.org/drawingml/2006/main">
                  <a:graphicData uri="http://schemas.microsoft.com/office/word/2010/wordprocessingShape">
                    <wps:wsp>
                      <wps:cNvSpPr txBox="1"/>
                      <wps:spPr>
                        <a:xfrm>
                          <a:off x="2975610" y="1983740"/>
                          <a:ext cx="1485265" cy="286385"/>
                        </a:xfrm>
                        <a:prstGeom prst="rect">
                          <a:avLst/>
                        </a:prstGeom>
                        <a:solidFill>
                          <a:srgbClr val="FFFFFF"/>
                        </a:solidFill>
                        <a:ln w="6350">
                          <a:solidFill>
                            <a:prstClr val="black"/>
                          </a:solidFill>
                        </a:ln>
                        <a:effectLst/>
                      </wps:spPr>
                      <wps:txbx>
                        <w:txbxContent>
                          <w:p>
                            <w:pPr>
                              <w:ind w:firstLine="480" w:firstLineChars="200"/>
                              <w:rPr>
                                <w:rFonts w:hint="eastAsia" w:eastAsia="宋体"/>
                                <w:sz w:val="24"/>
                                <w:szCs w:val="24"/>
                                <w:lang w:eastAsia="zh-CN"/>
                              </w:rPr>
                            </w:pPr>
                            <w:r>
                              <w:rPr>
                                <w:rFonts w:hint="eastAsia"/>
                                <w:sz w:val="24"/>
                                <w:szCs w:val="24"/>
                                <w:lang w:eastAsia="zh-CN"/>
                              </w:rPr>
                              <w:t>企业入池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5pt;margin-top:3.15pt;height:30.05pt;width:116.95pt;mso-wrap-distance-bottom:0pt;mso-wrap-distance-left:9pt;mso-wrap-distance-right:9pt;mso-wrap-distance-top:0pt;z-index:251662336;mso-width-relative:page;mso-height-relative:page;" fillcolor="#FFFFFF" filled="t" stroked="t" coordsize="21600,21600" o:gfxdata="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H1LJtYAAAAIAQAADwAAAAAA&#10;AAABACAAAAAiAAAAZHJzL2Rvd25yZXYueG1sUEsBAhQAFAAAAAgAh07iQLvLH9pOAgAAgwQAAA4A&#10;AAAAAAAAAQAgAAAAJQEAAGRycy9lMm9Eb2MueG1sUEsFBgAAAAAGAAYAWQEAAOUFAAAAAA==&#10;">
                <v:fill on="t" focussize="0,0"/>
                <v:stroke weight="0.5pt" color="#000000" joinstyle="round"/>
                <v:imagedata o:title=""/>
                <o:lock v:ext="edit" aspectratio="f"/>
                <v:textbox>
                  <w:txbxContent>
                    <w:p>
                      <w:pPr>
                        <w:ind w:firstLine="480" w:firstLineChars="200"/>
                        <w:rPr>
                          <w:rFonts w:hint="eastAsia" w:eastAsia="宋体"/>
                          <w:sz w:val="24"/>
                          <w:szCs w:val="24"/>
                          <w:lang w:eastAsia="zh-CN"/>
                        </w:rPr>
                      </w:pPr>
                      <w:r>
                        <w:rPr>
                          <w:rFonts w:hint="eastAsia"/>
                          <w:sz w:val="24"/>
                          <w:szCs w:val="24"/>
                          <w:lang w:eastAsia="zh-CN"/>
                        </w:rPr>
                        <w:t>企业入池</w:t>
                      </w:r>
                    </w:p>
                  </w:txbxContent>
                </v:textbox>
                <w10:wrap type="square"/>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421640</wp:posOffset>
                </wp:positionV>
                <wp:extent cx="0" cy="273050"/>
                <wp:effectExtent l="48895" t="0" r="65405" b="12700"/>
                <wp:wrapNone/>
                <wp:docPr id="9" name="直接箭头连接符 9"/>
                <wp:cNvGraphicFramePr/>
                <a:graphic xmlns:a="http://schemas.openxmlformats.org/drawingml/2006/main">
                  <a:graphicData uri="http://schemas.microsoft.com/office/word/2010/wordprocessingShape">
                    <wps:wsp>
                      <wps:cNvCnPr>
                        <a:stCxn id="8" idx="2"/>
                      </wps:cNvCnPr>
                      <wps:spPr>
                        <a:xfrm>
                          <a:off x="3785235" y="2440940"/>
                          <a:ext cx="0" cy="273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6pt;margin-top:33.2pt;height:21.5pt;width:0pt;z-index:251663360;mso-width-relative:page;mso-height-relative:page;" filled="f" stroked="t" coordsize="21600,21600" o:gfxdata="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z3UfYAAAACgEAAA8AAAAAAAAAAQAgAAAAIgAA&#10;AGRycy9kb3ducmV2LnhtbFBLAQIUABQAAAAIAIdO4kB/l10rCAIAAM8DAAAOAAAAAAAAAAEAIAAA&#10;ACcBAABkcnMvZTJvRG9jLnhtbFBLBQYAAAAABgAGAFkBAAChBQAAAAA=&#10;">
                <v:fill on="f" focussize="0,0"/>
                <v:stroke weight="0.5pt" color="#000000" miterlimit="8" joinstyle="miter" endarrow="open"/>
                <v:imagedata o:title=""/>
                <o:lock v:ext="edit" aspectratio="f"/>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64384" behindDoc="0" locked="0" layoutInCell="1" allowOverlap="1">
                <wp:simplePos x="0" y="0"/>
                <wp:positionH relativeFrom="column">
                  <wp:posOffset>1937385</wp:posOffset>
                </wp:positionH>
                <wp:positionV relativeFrom="paragraph">
                  <wp:posOffset>347980</wp:posOffset>
                </wp:positionV>
                <wp:extent cx="1615440" cy="383540"/>
                <wp:effectExtent l="4445" t="4445" r="18415" b="12065"/>
                <wp:wrapNone/>
                <wp:docPr id="10" name="文本框 10"/>
                <wp:cNvGraphicFramePr/>
                <a:graphic xmlns:a="http://schemas.openxmlformats.org/drawingml/2006/main">
                  <a:graphicData uri="http://schemas.microsoft.com/office/word/2010/wordprocessingShape">
                    <wps:wsp>
                      <wps:cNvSpPr txBox="1"/>
                      <wps:spPr>
                        <a:xfrm>
                          <a:off x="3070860" y="2748915"/>
                          <a:ext cx="1590675" cy="276225"/>
                        </a:xfrm>
                        <a:prstGeom prst="rect">
                          <a:avLst/>
                        </a:prstGeom>
                        <a:solidFill>
                          <a:srgbClr val="FFFFFF"/>
                        </a:solidFill>
                        <a:ln w="6350">
                          <a:solidFill>
                            <a:prstClr val="black"/>
                          </a:solidFill>
                        </a:ln>
                        <a:effectLst/>
                      </wps:spPr>
                      <wps:txbx>
                        <w:txbxContent>
                          <w:p>
                            <w:pPr>
                              <w:ind w:firstLine="480" w:firstLineChars="200"/>
                              <w:rPr>
                                <w:rFonts w:hint="eastAsia" w:eastAsia="宋体"/>
                                <w:sz w:val="24"/>
                                <w:szCs w:val="24"/>
                                <w:lang w:eastAsia="zh-CN"/>
                              </w:rPr>
                            </w:pPr>
                            <w:r>
                              <w:rPr>
                                <w:rFonts w:hint="eastAsia"/>
                                <w:sz w:val="24"/>
                                <w:szCs w:val="24"/>
                                <w:lang w:eastAsia="zh-CN"/>
                              </w:rPr>
                              <w:t>企业申请贷款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5pt;margin-top:27.4pt;height:30.2pt;width:127.2pt;z-index:251664384;mso-width-relative:page;mso-height-relative:page;" fillcolor="#FFFFFF" filled="t" stroked="t" coordsize="21600,21600" o:gfxdata="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Jze1jWAAAACgEAAA8AAAAA&#10;AAAAAQAgAAAAIgAAAGRycy9kb3ducmV2LnhtbFBLAQIUABQAAAAIAIdO4kAntcjOTwIAAIUEAAAO&#10;AAAAAAAAAAEAIAAAACUBAABkcnMvZTJvRG9jLnhtbFBLBQYAAAAABgAGAFkBAADmBQAAAAA=&#10;">
                <v:fill on="t" focussize="0,0"/>
                <v:stroke weight="0.5pt" color="#000000" joinstyle="round"/>
                <v:imagedata o:title=""/>
                <o:lock v:ext="edit" aspectratio="f"/>
                <v:textbox>
                  <w:txbxContent>
                    <w:p>
                      <w:pPr>
                        <w:ind w:firstLine="480" w:firstLineChars="200"/>
                        <w:rPr>
                          <w:rFonts w:hint="eastAsia" w:eastAsia="宋体"/>
                          <w:sz w:val="24"/>
                          <w:szCs w:val="24"/>
                          <w:lang w:eastAsia="zh-CN"/>
                        </w:rPr>
                      </w:pPr>
                      <w:r>
                        <w:rPr>
                          <w:rFonts w:hint="eastAsia"/>
                          <w:sz w:val="24"/>
                          <w:szCs w:val="24"/>
                          <w:lang w:eastAsia="zh-CN"/>
                        </w:rPr>
                        <w:t>企业申请贷款</w:t>
                      </w:r>
                    </w:p>
                  </w:txbxContent>
                </v:textbox>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69504" behindDoc="0" locked="0" layoutInCell="1" allowOverlap="1">
                <wp:simplePos x="0" y="0"/>
                <wp:positionH relativeFrom="column">
                  <wp:posOffset>4366260</wp:posOffset>
                </wp:positionH>
                <wp:positionV relativeFrom="paragraph">
                  <wp:posOffset>182880</wp:posOffset>
                </wp:positionV>
                <wp:extent cx="9525" cy="820420"/>
                <wp:effectExtent l="0" t="0" r="0" b="0"/>
                <wp:wrapNone/>
                <wp:docPr id="11" name="直接连接符 11"/>
                <wp:cNvGraphicFramePr/>
                <a:graphic xmlns:a="http://schemas.openxmlformats.org/drawingml/2006/main">
                  <a:graphicData uri="http://schemas.microsoft.com/office/word/2010/wordprocessingShape">
                    <wps:wsp>
                      <wps:cNvCnPr>
                        <a:stCxn id="6" idx="2"/>
                      </wps:cNvCnPr>
                      <wps:spPr>
                        <a:xfrm flipH="1" flipV="1">
                          <a:off x="5556885" y="2987040"/>
                          <a:ext cx="9525" cy="8204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43.8pt;margin-top:14.4pt;height:64.6pt;width:0.75pt;z-index:251669504;mso-width-relative:page;mso-height-relative:page;" filled="f" stroked="t" coordsize="21600,21600" o:gfxdata="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rxJ1TYAAAACgEAAA8AAAAAAAAAAQAgAAAAIgAAAGRycy9kb3ducmV2LnhtbFBL&#10;AQIUABQAAAAIAIdO4kCs8bHm9gEAALsDAAAOAAAAAAAAAAEAIAAAACcBAABkcnMvZTJvRG9jLnht&#10;bFBLBQYAAAAABgAGAFkBAACPBQAAAAA=&#10;">
                <v:fill on="f" focussize="0,0"/>
                <v:stroke weight="0.5pt" color="#000000"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3575685</wp:posOffset>
                </wp:positionH>
                <wp:positionV relativeFrom="paragraph">
                  <wp:posOffset>182880</wp:posOffset>
                </wp:positionV>
                <wp:extent cx="790575" cy="0"/>
                <wp:effectExtent l="0" t="48895" r="9525" b="65405"/>
                <wp:wrapNone/>
                <wp:docPr id="12" name="直接箭头连接符 12"/>
                <wp:cNvGraphicFramePr/>
                <a:graphic xmlns:a="http://schemas.openxmlformats.org/drawingml/2006/main">
                  <a:graphicData uri="http://schemas.microsoft.com/office/word/2010/wordprocessingShape">
                    <wps:wsp>
                      <wps:cNvCnPr>
                        <a:stCxn id="6" idx="2"/>
                      </wps:cNvCnPr>
                      <wps:spPr>
                        <a:xfrm flipH="1">
                          <a:off x="4766310" y="2977515"/>
                          <a:ext cx="79057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81.55pt;margin-top:14.4pt;height:0pt;width:62.25pt;z-index:251670528;mso-width-relative:page;mso-height-relative:page;" filled="f" stroked="t" coordsize="21600,21600" o:gfxdata="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MiSY1wAAAAkBAAAPAAAAAAAA&#10;AAEAIAAAACIAAABkcnMvZG93bnJldi54bWxQSwECFAAUAAAACACHTuJAc2xMmxMCAADbAwAADgAA&#10;AAAAAAABACAAAAAmAQAAZHJzL2Uyb0RvYy54bWxQSwUGAAAAAAYABgBZAQAAqwUAAAAA&#10;">
                <v:fill on="f" focussize="0,0"/>
                <v:stroke weight="0.5pt" color="#000000" miterlimit="8" joinstyle="miter" endarrow="open"/>
                <v:imagedata o:title=""/>
                <o:lock v:ext="edit" aspectratio="f"/>
              </v:shape>
            </w:pict>
          </mc:Fallback>
        </mc:AlternateContent>
      </w:r>
    </w:p>
    <w:p>
      <w:pPr>
        <w:rPr>
          <w:rFonts w:hint="eastAsia" w:ascii="Calibri" w:hAnsi="Calibri" w:eastAsia="宋体" w:cs="Times New Roman"/>
          <w:kern w:val="2"/>
          <w:sz w:val="32"/>
          <w:szCs w:val="24"/>
          <w:lang w:val="en-US" w:eastAsia="zh-CN" w:bidi="ar-SA"/>
        </w:rPr>
      </w:pP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68480" behindDoc="0" locked="0" layoutInCell="1" allowOverlap="1">
                <wp:simplePos x="0" y="0"/>
                <wp:positionH relativeFrom="column">
                  <wp:posOffset>3718560</wp:posOffset>
                </wp:positionH>
                <wp:positionV relativeFrom="paragraph">
                  <wp:posOffset>276860</wp:posOffset>
                </wp:positionV>
                <wp:extent cx="656590" cy="0"/>
                <wp:effectExtent l="0" t="0" r="0" b="0"/>
                <wp:wrapNone/>
                <wp:docPr id="14" name="直接箭头连接符 14"/>
                <wp:cNvGraphicFramePr/>
                <a:graphic xmlns:a="http://schemas.openxmlformats.org/drawingml/2006/main">
                  <a:graphicData uri="http://schemas.microsoft.com/office/word/2010/wordprocessingShape">
                    <wps:wsp>
                      <wps:cNvCnPr>
                        <a:stCxn id="6" idx="2"/>
                      </wps:cNvCnPr>
                      <wps:spPr>
                        <a:xfrm>
                          <a:off x="0" y="0"/>
                          <a:ext cx="656590" cy="0"/>
                        </a:xfrm>
                        <a:prstGeom prst="straightConnector1">
                          <a:avLst/>
                        </a:prstGeom>
                        <a:ln w="6350"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2" type="#_x0000_t32" style="position:absolute;left:0pt;margin-left:292.8pt;margin-top:21.8pt;height:0pt;width:51.7pt;z-index:251668480;mso-width-relative:page;mso-height-relative:page;" filled="f" stroked="t" coordsize="21600,21600" o:gfxdata="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jjr92AAAAAkBAAAPAAAAAAAAAAEAIAAAACIAAABkcnMvZG93bnJldi54&#10;bWxQSwECFAAUAAAACACHTuJADul1M/oBAADdAwAADgAAAAAAAAABACAAAAAnAQAAZHJzL2Uyb0Rv&#10;Yy54bWxQSwUGAAAAAAYABgBZAQAAkwUAAAAA&#10;">
                <v:fill on="f" focussize="0,0"/>
                <v:stroke weight="0.5pt" color="#000000" joinstyle="miter"/>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2334260</wp:posOffset>
                </wp:positionH>
                <wp:positionV relativeFrom="paragraph">
                  <wp:posOffset>73025</wp:posOffset>
                </wp:positionV>
                <wp:extent cx="819150" cy="342900"/>
                <wp:effectExtent l="0" t="0" r="0" b="0"/>
                <wp:wrapNone/>
                <wp:docPr id="15" name="文本框 15"/>
                <wp:cNvGraphicFramePr/>
                <a:graphic xmlns:a="http://schemas.openxmlformats.org/drawingml/2006/main">
                  <a:graphicData uri="http://schemas.microsoft.com/office/word/2010/wordprocessingShape">
                    <wps:wsp>
                      <wps:cNvSpPr txBox="1"/>
                      <wps:spPr>
                        <a:xfrm>
                          <a:off x="3404235" y="3806190"/>
                          <a:ext cx="819150" cy="266700"/>
                        </a:xfrm>
                        <a:prstGeom prst="rect">
                          <a:avLst/>
                        </a:prstGeom>
                        <a:solidFill>
                          <a:srgbClr val="FFFFFF"/>
                        </a:solidFill>
                        <a:ln w="6350">
                          <a:noFill/>
                        </a:ln>
                        <a:effectLst/>
                      </wps:spPr>
                      <wps:txbx>
                        <w:txbxContent>
                          <w:p>
                            <w:pPr>
                              <w:rPr>
                                <w:rFonts w:hint="eastAsia" w:eastAsia="宋体"/>
                                <w:sz w:val="24"/>
                                <w:szCs w:val="24"/>
                                <w:lang w:eastAsia="zh-CN"/>
                              </w:rPr>
                            </w:pPr>
                            <w:r>
                              <w:rPr>
                                <w:rFonts w:hint="eastAsia"/>
                                <w:sz w:val="24"/>
                                <w:szCs w:val="24"/>
                                <w:lang w:eastAsia="zh-CN"/>
                              </w:rPr>
                              <w:t>银行审核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8pt;margin-top:5.75pt;height:27pt;width:64.5pt;z-index:251667456;mso-width-relative:page;mso-height-relative:page;" fillcolor="#FFFFFF" filled="t" stroked="f" coordsize="21600,21600" o:gfxdata="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y97yb1AAAAAkBAAAPAAAAAAAAAAEAIAAAACIA&#10;AABkcnMvZG93bnJldi54bWxQSwECFAAUAAAACACHTuJAVUL5vUYCAABcBAAADgAAAAAAAAABACAA&#10;AAAjAQAAZHJzL2Uyb0RvYy54bWxQSwUGAAAAAAYABgBZAQAA2wUAAAAA&#10;">
                <v:fill on="t" focussize="0,0"/>
                <v:stroke on="f" weight="0.5pt"/>
                <v:imagedata o:title=""/>
                <o:lock v:ext="edit" aspectratio="f"/>
                <v:textbox>
                  <w:txbxContent>
                    <w:p>
                      <w:pPr>
                        <w:rPr>
                          <w:rFonts w:hint="eastAsia" w:eastAsia="宋体"/>
                          <w:sz w:val="24"/>
                          <w:szCs w:val="24"/>
                          <w:lang w:eastAsia="zh-CN"/>
                        </w:rPr>
                      </w:pPr>
                      <w:r>
                        <w:rPr>
                          <w:rFonts w:hint="eastAsia"/>
                          <w:sz w:val="24"/>
                          <w:szCs w:val="24"/>
                          <w:lang w:eastAsia="zh-CN"/>
                        </w:rPr>
                        <w:t>银行审核</w:t>
                      </w:r>
                    </w:p>
                  </w:txbxContent>
                </v:textbox>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72576" behindDoc="0" locked="0" layoutInCell="1" allowOverlap="1">
                <wp:simplePos x="0" y="0"/>
                <wp:positionH relativeFrom="column">
                  <wp:posOffset>2861310</wp:posOffset>
                </wp:positionH>
                <wp:positionV relativeFrom="paragraph">
                  <wp:posOffset>222885</wp:posOffset>
                </wp:positionV>
                <wp:extent cx="608965" cy="358775"/>
                <wp:effectExtent l="0" t="0" r="635" b="3175"/>
                <wp:wrapNone/>
                <wp:docPr id="18" name="文本框 18"/>
                <wp:cNvGraphicFramePr/>
                <a:graphic xmlns:a="http://schemas.openxmlformats.org/drawingml/2006/main">
                  <a:graphicData uri="http://schemas.microsoft.com/office/word/2010/wordprocessingShape">
                    <wps:wsp>
                      <wps:cNvSpPr txBox="1"/>
                      <wps:spPr>
                        <a:xfrm>
                          <a:off x="0" y="0"/>
                          <a:ext cx="608965" cy="266700"/>
                        </a:xfrm>
                        <a:prstGeom prst="rect">
                          <a:avLst/>
                        </a:prstGeom>
                        <a:solidFill>
                          <a:srgbClr val="FFFFFF"/>
                        </a:solidFill>
                        <a:ln w="6350">
                          <a:noFill/>
                        </a:ln>
                        <a:effectLst/>
                      </wps:spPr>
                      <wps:txbx>
                        <w:txbxContent>
                          <w:p>
                            <w:pPr>
                              <w:rPr>
                                <w:rFonts w:hint="eastAsia" w:eastAsia="宋体"/>
                                <w:sz w:val="24"/>
                                <w:szCs w:val="24"/>
                                <w:lang w:eastAsia="zh-CN"/>
                              </w:rPr>
                            </w:pPr>
                            <w:r>
                              <w:rPr>
                                <w:rFonts w:hint="eastAsia"/>
                                <w:sz w:val="24"/>
                                <w:szCs w:val="24"/>
                                <w:lang w:eastAsia="zh-CN"/>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3pt;margin-top:17.55pt;height:28.25pt;width:47.95pt;z-index:251672576;mso-width-relative:page;mso-height-relative:page;" fillcolor="#FFFFFF" filled="t" stroked="f" coordsize="21600,21600" o:gfxdata="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QZdCDUAAAACQEAAA8AAAAAAAAAAQAgAAAAIgAAAGRycy9kb3du&#10;cmV2LnhtbFBLAQIUABQAAAAIAIdO4kD1n/xXPAIAAFAEAAAOAAAAAAAAAAEAIAAAACMBAABkcnMv&#10;ZTJvRG9jLnhtbFBLBQYAAAAABgAGAFkBAADRBQAAAAA=&#10;">
                <v:fill on="t" focussize="0,0"/>
                <v:stroke on="f" weight="0.5pt"/>
                <v:imagedata o:title=""/>
                <o:lock v:ext="edit" aspectratio="f"/>
                <v:textbox>
                  <w:txbxContent>
                    <w:p>
                      <w:pPr>
                        <w:rPr>
                          <w:rFonts w:hint="eastAsia" w:eastAsia="宋体"/>
                          <w:sz w:val="24"/>
                          <w:szCs w:val="24"/>
                          <w:lang w:eastAsia="zh-CN"/>
                        </w:rPr>
                      </w:pPr>
                      <w:r>
                        <w:rPr>
                          <w:rFonts w:hint="eastAsia"/>
                          <w:sz w:val="24"/>
                          <w:szCs w:val="24"/>
                          <w:lang w:eastAsia="zh-CN"/>
                        </w:rPr>
                        <w:t>通过</w:t>
                      </w:r>
                    </w:p>
                  </w:txbxContent>
                </v:textbox>
              </v:shape>
            </w:pict>
          </mc:Fallback>
        </mc:AlternateContent>
      </w:r>
    </w:p>
    <w:p>
      <w:pPr>
        <w:rPr>
          <w:rFonts w:hint="eastAsia" w:ascii="Calibri" w:hAnsi="Calibri" w:eastAsia="宋体" w:cs="Times New Roman"/>
          <w:kern w:val="2"/>
          <w:sz w:val="32"/>
          <w:szCs w:val="24"/>
          <w:lang w:val="en-US" w:eastAsia="zh-CN" w:bidi="ar-SA"/>
        </w:rPr>
      </w:pPr>
    </w:p>
    <w:p>
      <w:pPr>
        <w:rPr>
          <w:rFonts w:hint="eastAsia" w:ascii="Calibri" w:hAnsi="Calibri" w:eastAsia="宋体" w:cs="Times New Roman"/>
          <w:kern w:val="2"/>
          <w:sz w:val="32"/>
          <w:szCs w:val="24"/>
          <w:lang w:val="en-US" w:eastAsia="zh-CN" w:bidi="ar-SA"/>
        </w:rPr>
      </w:pP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75648" behindDoc="0" locked="0" layoutInCell="1" allowOverlap="1">
                <wp:simplePos x="0" y="0"/>
                <wp:positionH relativeFrom="column">
                  <wp:posOffset>2223135</wp:posOffset>
                </wp:positionH>
                <wp:positionV relativeFrom="paragraph">
                  <wp:posOffset>47625</wp:posOffset>
                </wp:positionV>
                <wp:extent cx="1047115" cy="345440"/>
                <wp:effectExtent l="4445" t="4445" r="15240" b="12065"/>
                <wp:wrapNone/>
                <wp:docPr id="20" name="文本框 20"/>
                <wp:cNvGraphicFramePr/>
                <a:graphic xmlns:a="http://schemas.openxmlformats.org/drawingml/2006/main">
                  <a:graphicData uri="http://schemas.microsoft.com/office/word/2010/wordprocessingShape">
                    <wps:wsp>
                      <wps:cNvSpPr txBox="1"/>
                      <wps:spPr>
                        <a:xfrm>
                          <a:off x="0" y="0"/>
                          <a:ext cx="1047115" cy="257175"/>
                        </a:xfrm>
                        <a:prstGeom prst="rect">
                          <a:avLst/>
                        </a:prstGeom>
                        <a:solidFill>
                          <a:srgbClr val="FFFFFF"/>
                        </a:solidFill>
                        <a:ln w="6350">
                          <a:solidFill>
                            <a:prstClr val="black"/>
                          </a:solidFill>
                        </a:ln>
                        <a:effectLst/>
                      </wps:spPr>
                      <wps:txbx>
                        <w:txbxContent>
                          <w:p>
                            <w:pPr>
                              <w:ind w:firstLine="480" w:firstLineChars="200"/>
                              <w:rPr>
                                <w:rFonts w:hint="eastAsia" w:eastAsia="宋体"/>
                                <w:sz w:val="24"/>
                                <w:szCs w:val="24"/>
                                <w:lang w:eastAsia="zh-CN"/>
                              </w:rPr>
                            </w:pPr>
                            <w:r>
                              <w:rPr>
                                <w:rFonts w:hint="eastAsia"/>
                                <w:sz w:val="24"/>
                                <w:szCs w:val="24"/>
                                <w:lang w:eastAsia="zh-CN"/>
                              </w:rPr>
                              <w:t>放款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05pt;margin-top:3.75pt;height:27.2pt;width:82.45pt;z-index:251675648;mso-width-relative:page;mso-height-relative:page;" fillcolor="#FFFFFF" filled="t" stroked="t" coordsize="21600,21600" o:gfxdata="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647g3VAAAACAEAAA8AAAAAAAAAAQAgAAAAIgAA&#10;AGRycy9kb3ducmV2LnhtbFBLAQIUABQAAAAIAIdO4kCdQ62iRAIAAHkEAAAOAAAAAAAAAAEAIAAA&#10;ACQBAABkcnMvZTJvRG9jLnhtbFBLBQYAAAAABgAGAFkBAADaBQAAAAA=&#10;">
                <v:fill on="t" focussize="0,0"/>
                <v:stroke weight="0.5pt" color="#000000" joinstyle="round"/>
                <v:imagedata o:title=""/>
                <o:lock v:ext="edit" aspectratio="f"/>
                <v:textbox>
                  <w:txbxContent>
                    <w:p>
                      <w:pPr>
                        <w:ind w:firstLine="480" w:firstLineChars="200"/>
                        <w:rPr>
                          <w:rFonts w:hint="eastAsia" w:eastAsia="宋体"/>
                          <w:sz w:val="24"/>
                          <w:szCs w:val="24"/>
                          <w:lang w:eastAsia="zh-CN"/>
                        </w:rPr>
                      </w:pPr>
                      <w:r>
                        <w:rPr>
                          <w:rFonts w:hint="eastAsia"/>
                          <w:sz w:val="24"/>
                          <w:szCs w:val="24"/>
                          <w:lang w:eastAsia="zh-CN"/>
                        </w:rPr>
                        <w:t>放款</w:t>
                      </w:r>
                    </w:p>
                  </w:txbxContent>
                </v:textbox>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77696" behindDoc="0" locked="0" layoutInCell="1" allowOverlap="1">
                <wp:simplePos x="0" y="0"/>
                <wp:positionH relativeFrom="column">
                  <wp:posOffset>2261235</wp:posOffset>
                </wp:positionH>
                <wp:positionV relativeFrom="paragraph">
                  <wp:posOffset>190500</wp:posOffset>
                </wp:positionV>
                <wp:extent cx="999490" cy="375920"/>
                <wp:effectExtent l="4445" t="4445" r="5715" b="19685"/>
                <wp:wrapNone/>
                <wp:docPr id="23" name="文本框 23"/>
                <wp:cNvGraphicFramePr/>
                <a:graphic xmlns:a="http://schemas.openxmlformats.org/drawingml/2006/main">
                  <a:graphicData uri="http://schemas.microsoft.com/office/word/2010/wordprocessingShape">
                    <wps:wsp>
                      <wps:cNvSpPr txBox="1"/>
                      <wps:spPr>
                        <a:xfrm>
                          <a:off x="0" y="0"/>
                          <a:ext cx="999490" cy="267970"/>
                        </a:xfrm>
                        <a:prstGeom prst="rect">
                          <a:avLst/>
                        </a:prstGeom>
                        <a:solidFill>
                          <a:srgbClr val="FFFFFF"/>
                        </a:solidFill>
                        <a:ln w="6350">
                          <a:solidFill>
                            <a:prstClr val="black"/>
                          </a:solidFill>
                        </a:ln>
                        <a:effectLst/>
                      </wps:spPr>
                      <wps:txbx>
                        <w:txbxContent>
                          <w:p>
                            <w:pPr>
                              <w:ind w:firstLine="480" w:firstLineChars="200"/>
                              <w:rPr>
                                <w:rFonts w:hint="eastAsia" w:eastAsia="宋体"/>
                                <w:sz w:val="24"/>
                                <w:szCs w:val="24"/>
                                <w:lang w:eastAsia="zh-CN"/>
                              </w:rPr>
                            </w:pPr>
                            <w:r>
                              <w:rPr>
                                <w:rFonts w:hint="eastAsia"/>
                                <w:sz w:val="24"/>
                                <w:szCs w:val="24"/>
                                <w:lang w:eastAsia="zh-CN"/>
                              </w:rPr>
                              <w:t>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05pt;margin-top:15pt;height:29.6pt;width:78.7pt;z-index:251677696;mso-width-relative:page;mso-height-relative:page;" fillcolor="#FFFFFF" filled="t" stroked="t" coordsize="21600,21600" o:gfxdata="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QTyvWAAAACQEAAA8AAAAAAAAAAQAgAAAA&#10;IgAAAGRycy9kb3ducmV2LnhtbFBLAQIUABQAAAAIAIdO4kC/zUkMRgIAAHgEAAAOAAAAAAAAAAEA&#10;IAAAACUBAABkcnMvZTJvRG9jLnhtbFBLBQYAAAAABgAGAFkBAADdBQAAAAA=&#10;">
                <v:fill on="t" focussize="0,0"/>
                <v:stroke weight="0.5pt" color="#000000" joinstyle="round"/>
                <v:imagedata o:title=""/>
                <o:lock v:ext="edit" aspectratio="f"/>
                <v:textbox>
                  <w:txbxContent>
                    <w:p>
                      <w:pPr>
                        <w:ind w:firstLine="480" w:firstLineChars="200"/>
                        <w:rPr>
                          <w:rFonts w:hint="eastAsia" w:eastAsia="宋体"/>
                          <w:sz w:val="24"/>
                          <w:szCs w:val="24"/>
                          <w:lang w:eastAsia="zh-CN"/>
                        </w:rPr>
                      </w:pPr>
                      <w:r>
                        <w:rPr>
                          <w:rFonts w:hint="eastAsia"/>
                          <w:sz w:val="24"/>
                          <w:szCs w:val="24"/>
                          <w:lang w:eastAsia="zh-CN"/>
                        </w:rPr>
                        <w:t>备案</w:t>
                      </w:r>
                    </w:p>
                  </w:txbxContent>
                </v:textbox>
              </v:shape>
            </w:pict>
          </mc:Fallback>
        </mc:AlternateContent>
      </w:r>
    </w:p>
    <w:p>
      <w:pPr>
        <w:rPr>
          <w:rFonts w:hint="eastAsia" w:ascii="Calibri" w:hAnsi="Calibri" w:eastAsia="宋体" w:cs="Times New Roman"/>
          <w:kern w:val="2"/>
          <w:sz w:val="32"/>
          <w:szCs w:val="24"/>
          <w:lang w:val="en-US" w:eastAsia="zh-CN" w:bidi="ar-SA"/>
        </w:rPr>
      </w:pPr>
    </w:p>
    <w:p>
      <w:pPr>
        <w:rPr>
          <w:rFonts w:hint="eastAsia" w:ascii="Calibri" w:hAnsi="Calibri" w:eastAsia="宋体" w:cs="Times New Roman"/>
          <w:kern w:val="2"/>
          <w:sz w:val="32"/>
          <w:szCs w:val="24"/>
          <w:lang w:val="en-US" w:eastAsia="zh-CN" w:bidi="ar-SA"/>
        </w:rPr>
      </w:pP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89984" behindDoc="0" locked="0" layoutInCell="1" allowOverlap="1">
                <wp:simplePos x="0" y="0"/>
                <wp:positionH relativeFrom="column">
                  <wp:posOffset>2718435</wp:posOffset>
                </wp:positionH>
                <wp:positionV relativeFrom="paragraph">
                  <wp:posOffset>33020</wp:posOffset>
                </wp:positionV>
                <wp:extent cx="0" cy="273050"/>
                <wp:effectExtent l="48895" t="0" r="65405" b="12700"/>
                <wp:wrapNone/>
                <wp:docPr id="39" name="直接箭头连接符 39"/>
                <wp:cNvGraphicFramePr/>
                <a:graphic xmlns:a="http://schemas.openxmlformats.org/drawingml/2006/main">
                  <a:graphicData uri="http://schemas.microsoft.com/office/word/2010/wordprocessingShape">
                    <wps:wsp>
                      <wps:cNvCnPr>
                        <a:stCxn id="22" idx="1"/>
                      </wps:cNvCnPr>
                      <wps:spPr>
                        <a:xfrm>
                          <a:off x="0" y="0"/>
                          <a:ext cx="0" cy="273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4.05pt;margin-top:2.6pt;height:21.5pt;width:0pt;z-index:251689984;mso-width-relative:page;mso-height-relative:page;" filled="f" stroked="t" coordsize="21600,21600" o:gfxdata="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04z41gAAAAgBAAAPAAAAAAAAAAEAIAAAACIAAABkcnMvZG93bnJldi54&#10;bWxQSwECFAAUAAAACACHTuJAZSkWnfwBAADGAwAADgAAAAAAAAABACAAAAAlAQAAZHJzL2Uyb0Rv&#10;Yy54bWxQSwUGAAAAAAYABgBZAQAAkwUAAAAA&#10;">
                <v:fill on="f" focussize="0,0"/>
                <v:stroke weight="0.5pt" color="#000000" miterlimit="8" joinstyle="miter" endarrow="open"/>
                <v:imagedata o:title=""/>
                <o:lock v:ext="edit" aspectratio="f"/>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84864" behindDoc="0" locked="0" layoutInCell="1" allowOverlap="1">
                <wp:simplePos x="0" y="0"/>
                <wp:positionH relativeFrom="column">
                  <wp:posOffset>2318385</wp:posOffset>
                </wp:positionH>
                <wp:positionV relativeFrom="paragraph">
                  <wp:posOffset>113665</wp:posOffset>
                </wp:positionV>
                <wp:extent cx="819150" cy="329565"/>
                <wp:effectExtent l="0" t="0" r="0" b="13335"/>
                <wp:wrapNone/>
                <wp:docPr id="28" name="文本框 28"/>
                <wp:cNvGraphicFramePr/>
                <a:graphic xmlns:a="http://schemas.openxmlformats.org/drawingml/2006/main">
                  <a:graphicData uri="http://schemas.microsoft.com/office/word/2010/wordprocessingShape">
                    <wps:wsp>
                      <wps:cNvSpPr txBox="1"/>
                      <wps:spPr>
                        <a:xfrm>
                          <a:off x="0" y="0"/>
                          <a:ext cx="819150" cy="266700"/>
                        </a:xfrm>
                        <a:prstGeom prst="rect">
                          <a:avLst/>
                        </a:prstGeom>
                        <a:solidFill>
                          <a:srgbClr val="FFFFFF"/>
                        </a:solidFill>
                        <a:ln w="6350">
                          <a:noFill/>
                        </a:ln>
                        <a:effectLst/>
                      </wps:spPr>
                      <wps:txbx>
                        <w:txbxContent>
                          <w:p>
                            <w:pPr>
                              <w:rPr>
                                <w:rFonts w:hint="eastAsia" w:eastAsia="宋体"/>
                                <w:sz w:val="24"/>
                                <w:szCs w:val="24"/>
                                <w:lang w:eastAsia="zh-CN"/>
                              </w:rPr>
                            </w:pPr>
                            <w:r>
                              <w:rPr>
                                <w:rFonts w:hint="eastAsia"/>
                                <w:sz w:val="24"/>
                                <w:szCs w:val="24"/>
                                <w:lang w:eastAsia="zh-CN"/>
                              </w:rPr>
                              <w:t>发生风险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5pt;margin-top:8.95pt;height:25.95pt;width:64.5pt;z-index:251684864;mso-width-relative:page;mso-height-relative:page;" fillcolor="#FFFFFF" filled="t" stroked="f" coordsize="21600,21600" o:gfxdata="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SOqBjUAAAACQEAAA8AAAAAAAAAAQAgAAAAIgAAAGRycy9kb3ducmV2&#10;LnhtbFBLAQIUABQAAAAIAIdO4kBUOIwZOQIAAFAEAAAOAAAAAAAAAAEAIAAAACMBAABkcnMvZTJv&#10;RG9jLnhtbFBLBQYAAAAABgAGAFkBAADOBQAAAAA=&#10;">
                <v:fill on="t" focussize="0,0"/>
                <v:stroke on="f" weight="0.5pt"/>
                <v:imagedata o:title=""/>
                <o:lock v:ext="edit" aspectratio="f"/>
                <v:textbox>
                  <w:txbxContent>
                    <w:p>
                      <w:pPr>
                        <w:rPr>
                          <w:rFonts w:hint="eastAsia" w:eastAsia="宋体"/>
                          <w:sz w:val="24"/>
                          <w:szCs w:val="24"/>
                          <w:lang w:eastAsia="zh-CN"/>
                        </w:rPr>
                      </w:pPr>
                      <w:r>
                        <w:rPr>
                          <w:rFonts w:hint="eastAsia"/>
                          <w:sz w:val="24"/>
                          <w:szCs w:val="24"/>
                          <w:lang w:eastAsia="zh-CN"/>
                        </w:rPr>
                        <w:t>发生风险</w:t>
                      </w:r>
                    </w:p>
                  </w:txbxContent>
                </v:textbox>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1057910</wp:posOffset>
                </wp:positionH>
                <wp:positionV relativeFrom="paragraph">
                  <wp:posOffset>262255</wp:posOffset>
                </wp:positionV>
                <wp:extent cx="657225" cy="3175"/>
                <wp:effectExtent l="0" t="46355" r="9525" b="64770"/>
                <wp:wrapNone/>
                <wp:docPr id="25" name="直接箭头连接符 25"/>
                <wp:cNvGraphicFramePr/>
                <a:graphic xmlns:a="http://schemas.openxmlformats.org/drawingml/2006/main">
                  <a:graphicData uri="http://schemas.microsoft.com/office/word/2010/wordprocessingShape">
                    <wps:wsp>
                      <wps:cNvCnPr>
                        <a:stCxn id="22" idx="1"/>
                      </wps:cNvCnPr>
                      <wps:spPr>
                        <a:xfrm flipH="1">
                          <a:off x="2346960" y="7582535"/>
                          <a:ext cx="657225" cy="317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3.3pt;margin-top:20.65pt;height:0.25pt;width:51.75pt;z-index:251695104;mso-width-relative:page;mso-height-relative:page;" filled="f" stroked="t" coordsize="21600,21600" o:gfxdata="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XpbW1wAAAAkBAAAPAAAAAAAA&#10;AAEAIAAAACIAAABkcnMvZG93bnJldi54bWxQSwECFAAUAAAACACHTuJAJ0aOMBMCAADfAwAADgAA&#10;AAAAAAABACAAAAAmAQAAZHJzL2Uyb0RvYy54bWxQSwUGAAAAAAYABgBZAQAAqwUAAAAA&#10;">
                <v:fill on="f" focussize="0,0"/>
                <v:stroke weight="0.5pt" color="#000000" miterlimit="8" joinstyle="miter" endarrow="open"/>
                <v:imagedata o:title=""/>
                <o:lock v:ext="edit" aspectratio="f"/>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82816" behindDoc="0" locked="0" layoutInCell="1" allowOverlap="1">
                <wp:simplePos x="0" y="0"/>
                <wp:positionH relativeFrom="column">
                  <wp:posOffset>2718435</wp:posOffset>
                </wp:positionH>
                <wp:positionV relativeFrom="paragraph">
                  <wp:posOffset>224790</wp:posOffset>
                </wp:positionV>
                <wp:extent cx="0" cy="273050"/>
                <wp:effectExtent l="48895" t="0" r="65405" b="12700"/>
                <wp:wrapNone/>
                <wp:docPr id="26" name="直接箭头连接符 26"/>
                <wp:cNvGraphicFramePr/>
                <a:graphic xmlns:a="http://schemas.openxmlformats.org/drawingml/2006/main">
                  <a:graphicData uri="http://schemas.microsoft.com/office/word/2010/wordprocessingShape">
                    <wps:wsp>
                      <wps:cNvCnPr>
                        <a:stCxn id="22" idx="1"/>
                      </wps:cNvCnPr>
                      <wps:spPr>
                        <a:xfrm>
                          <a:off x="0" y="0"/>
                          <a:ext cx="0" cy="273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4.05pt;margin-top:17.7pt;height:21.5pt;width:0pt;z-index:251682816;mso-width-relative:page;mso-height-relative:page;" filled="f" stroked="t" coordsize="21600,21600" o:gfxdata="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fbgitgAAAAJAQAADwAAAAAAAAABACAAAAAiAAAAZHJzL2Rvd25yZXYu&#10;eG1sUEsBAhQAFAAAAAgAh07iQEwQ9Tv7AQAAxgMAAA4AAAAAAAAAAQAgAAAAJwEAAGRycy9lMm9E&#10;b2MueG1sUEsFBgAAAAAGAAYAWQEAAJQFAAAAAA==&#10;">
                <v:fill on="f" focussize="0,0"/>
                <v:stroke weight="0.5pt" color="#000000" miterlimit="8" joinstyle="miter" endarrow="open"/>
                <v:imagedata o:title=""/>
                <o:lock v:ext="edit" aspectratio="f"/>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86912" behindDoc="0" locked="0" layoutInCell="1" allowOverlap="1">
                <wp:simplePos x="0" y="0"/>
                <wp:positionH relativeFrom="column">
                  <wp:posOffset>1946910</wp:posOffset>
                </wp:positionH>
                <wp:positionV relativeFrom="paragraph">
                  <wp:posOffset>140335</wp:posOffset>
                </wp:positionV>
                <wp:extent cx="1637665" cy="449580"/>
                <wp:effectExtent l="4445" t="4445" r="15240" b="22225"/>
                <wp:wrapNone/>
                <wp:docPr id="34" name="文本框 34"/>
                <wp:cNvGraphicFramePr/>
                <a:graphic xmlns:a="http://schemas.openxmlformats.org/drawingml/2006/main">
                  <a:graphicData uri="http://schemas.microsoft.com/office/word/2010/wordprocessingShape">
                    <wps:wsp>
                      <wps:cNvSpPr txBox="1"/>
                      <wps:spPr>
                        <a:xfrm>
                          <a:off x="0" y="0"/>
                          <a:ext cx="1637665" cy="304165"/>
                        </a:xfrm>
                        <a:prstGeom prst="rect">
                          <a:avLst/>
                        </a:prstGeom>
                        <a:solidFill>
                          <a:srgbClr val="FFFFFF"/>
                        </a:solidFill>
                        <a:ln w="6350">
                          <a:solidFill>
                            <a:prstClr val="black"/>
                          </a:solidFill>
                        </a:ln>
                        <a:effectLst/>
                      </wps:spPr>
                      <wps:txbx>
                        <w:txbxContent>
                          <w:p>
                            <w:pPr>
                              <w:ind w:firstLine="240" w:firstLineChars="100"/>
                              <w:rPr>
                                <w:rFonts w:hint="eastAsia" w:eastAsia="宋体"/>
                                <w:sz w:val="24"/>
                                <w:szCs w:val="24"/>
                                <w:lang w:eastAsia="zh-CN"/>
                              </w:rPr>
                            </w:pPr>
                            <w:r>
                              <w:rPr>
                                <w:rFonts w:hint="eastAsia"/>
                                <w:sz w:val="24"/>
                                <w:szCs w:val="24"/>
                                <w:lang w:eastAsia="zh-CN"/>
                              </w:rPr>
                              <w:t>银行风险分担申请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3pt;margin-top:11.05pt;height:35.4pt;width:128.95pt;z-index:251686912;mso-width-relative:page;mso-height-relative:page;" fillcolor="#FFFFFF" filled="t" stroked="t" coordsize="21600,21600" o:gfxdata="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OyUJXWAAAACQEAAA8AAAAAAAAAAQAgAAAAIgAA&#10;AGRycy9kb3ducmV2LnhtbFBLAQIUABQAAAAIAIdO4kBvqdXZQwIAAHkEAAAOAAAAAAAAAAEAIAAA&#10;ACUBAABkcnMvZTJvRG9jLnhtbFBLBQYAAAAABgAGAFkBAADaBQAAAAA=&#10;">
                <v:fill on="t" focussize="0,0"/>
                <v:stroke weight="0.5pt" color="#000000" joinstyle="round"/>
                <v:imagedata o:title=""/>
                <o:lock v:ext="edit" aspectratio="f"/>
                <v:textbox>
                  <w:txbxContent>
                    <w:p>
                      <w:pPr>
                        <w:ind w:firstLine="240" w:firstLineChars="100"/>
                        <w:rPr>
                          <w:rFonts w:hint="eastAsia" w:eastAsia="宋体"/>
                          <w:sz w:val="24"/>
                          <w:szCs w:val="24"/>
                          <w:lang w:eastAsia="zh-CN"/>
                        </w:rPr>
                      </w:pPr>
                      <w:r>
                        <w:rPr>
                          <w:rFonts w:hint="eastAsia"/>
                          <w:sz w:val="24"/>
                          <w:szCs w:val="24"/>
                          <w:lang w:eastAsia="zh-CN"/>
                        </w:rPr>
                        <w:t>银行风险分担申请</w:t>
                      </w:r>
                    </w:p>
                  </w:txbxContent>
                </v:textbox>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92032" behindDoc="0" locked="0" layoutInCell="1" allowOverlap="1">
                <wp:simplePos x="0" y="0"/>
                <wp:positionH relativeFrom="column">
                  <wp:posOffset>2686050</wp:posOffset>
                </wp:positionH>
                <wp:positionV relativeFrom="paragraph">
                  <wp:posOffset>225425</wp:posOffset>
                </wp:positionV>
                <wp:extent cx="6985" cy="191135"/>
                <wp:effectExtent l="45085" t="0" r="62230" b="18415"/>
                <wp:wrapNone/>
                <wp:docPr id="29" name="直接箭头连接符 29"/>
                <wp:cNvGraphicFramePr/>
                <a:graphic xmlns:a="http://schemas.openxmlformats.org/drawingml/2006/main">
                  <a:graphicData uri="http://schemas.microsoft.com/office/word/2010/wordprocessingShape">
                    <wps:wsp>
                      <wps:cNvCnPr>
                        <a:stCxn id="22" idx="1"/>
                      </wps:cNvCnPr>
                      <wps:spPr>
                        <a:xfrm>
                          <a:off x="0" y="0"/>
                          <a:ext cx="6985" cy="19113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11.5pt;margin-top:17.75pt;height:15.05pt;width:0.55pt;z-index:251692032;mso-width-relative:page;mso-height-relative:page;" filled="f" stroked="t" coordsize="21600,21600" o:gfxdata="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qrSQNkAAAAJAQAADwAAAAAAAAABACAAAAAiAAAAZHJz&#10;L2Rvd25yZXYueG1sUEsBAhQAFAAAAAgAh07iQKy68bUDAgAA4gMAAA4AAAAAAAAAAQAgAAAAKAEA&#10;AGRycy9lMm9Eb2MueG1sUEsFBgAAAAAGAAYAWQEAAJ0FAAAAAA==&#10;">
                <v:fill on="f" focussize="0,0"/>
                <v:stroke weight="0.5pt" color="#000000" joinstyle="miter" endarrow="open"/>
                <v:imagedata o:title=""/>
                <o:lock v:ext="edit" aspectratio="f"/>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87936" behindDoc="0" locked="0" layoutInCell="1" allowOverlap="1">
                <wp:simplePos x="0" y="0"/>
                <wp:positionH relativeFrom="column">
                  <wp:posOffset>1867535</wp:posOffset>
                </wp:positionH>
                <wp:positionV relativeFrom="paragraph">
                  <wp:posOffset>43180</wp:posOffset>
                </wp:positionV>
                <wp:extent cx="1809115" cy="475615"/>
                <wp:effectExtent l="4445" t="4445" r="15240" b="15240"/>
                <wp:wrapNone/>
                <wp:docPr id="36" name="文本框 36"/>
                <wp:cNvGraphicFramePr/>
                <a:graphic xmlns:a="http://schemas.openxmlformats.org/drawingml/2006/main">
                  <a:graphicData uri="http://schemas.microsoft.com/office/word/2010/wordprocessingShape">
                    <wps:wsp>
                      <wps:cNvSpPr txBox="1"/>
                      <wps:spPr>
                        <a:xfrm>
                          <a:off x="0" y="0"/>
                          <a:ext cx="1809115" cy="304165"/>
                        </a:xfrm>
                        <a:prstGeom prst="rect">
                          <a:avLst/>
                        </a:prstGeom>
                        <a:solidFill>
                          <a:srgbClr val="FFFFFF"/>
                        </a:solidFill>
                        <a:ln w="6350">
                          <a:solidFill>
                            <a:prstClr val="black"/>
                          </a:solidFill>
                        </a:ln>
                        <a:effectLst/>
                      </wps:spPr>
                      <wps:txbx>
                        <w:txbxContent>
                          <w:p>
                            <w:pPr>
                              <w:ind w:firstLine="240" w:firstLineChars="100"/>
                              <w:rPr>
                                <w:rFonts w:hint="eastAsia" w:eastAsia="宋体"/>
                                <w:sz w:val="24"/>
                                <w:szCs w:val="24"/>
                                <w:lang w:eastAsia="zh-CN"/>
                              </w:rPr>
                            </w:pPr>
                            <w:r>
                              <w:rPr>
                                <w:rFonts w:hint="eastAsia"/>
                                <w:sz w:val="24"/>
                                <w:szCs w:val="24"/>
                                <w:lang w:eastAsia="zh-CN"/>
                              </w:rPr>
                              <w:t>资金池管理机构审批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05pt;margin-top:3.4pt;height:37.45pt;width:142.45pt;z-index:251687936;mso-width-relative:page;mso-height-relative:page;" fillcolor="#FFFFFF" filled="t" stroked="t" coordsize="21600,21600" o:gfxdata="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cRxpdYAAAAIAQAADwAAAAAAAAABACAAAAAi&#10;AAAAZHJzL2Rvd25yZXYueG1sUEsBAhQAFAAAAAgAh07iQNK+/HtFAgAAeQQAAA4AAAAAAAAAAQAg&#10;AAAAJQEAAGRycy9lMm9Eb2MueG1sUEsFBgAAAAAGAAYAWQEAANwFAAAAAA==&#10;">
                <v:fill on="t" focussize="0,0"/>
                <v:stroke weight="0.5pt" color="#000000" joinstyle="round"/>
                <v:imagedata o:title=""/>
                <o:lock v:ext="edit" aspectratio="f"/>
                <v:textbox>
                  <w:txbxContent>
                    <w:p>
                      <w:pPr>
                        <w:ind w:firstLine="240" w:firstLineChars="100"/>
                        <w:rPr>
                          <w:rFonts w:hint="eastAsia" w:eastAsia="宋体"/>
                          <w:sz w:val="24"/>
                          <w:szCs w:val="24"/>
                          <w:lang w:eastAsia="zh-CN"/>
                        </w:rPr>
                      </w:pPr>
                      <w:r>
                        <w:rPr>
                          <w:rFonts w:hint="eastAsia"/>
                          <w:sz w:val="24"/>
                          <w:szCs w:val="24"/>
                          <w:lang w:eastAsia="zh-CN"/>
                        </w:rPr>
                        <w:t>资金池管理机构审批</w:t>
                      </w:r>
                    </w:p>
                  </w:txbxContent>
                </v:textbox>
              </v:shape>
            </w:pict>
          </mc:Fallback>
        </mc:AlternateContent>
      </w:r>
    </w:p>
    <w:p>
      <w:pPr>
        <w:rPr>
          <w:rFonts w:hint="eastAsia" w:ascii="Calibri" w:hAnsi="Calibri" w:eastAsia="宋体" w:cs="Times New Roman"/>
          <w:kern w:val="2"/>
          <w:sz w:val="32"/>
          <w:szCs w:val="24"/>
          <w:lang w:val="en-US" w:eastAsia="zh-CN" w:bidi="ar-SA"/>
        </w:rPr>
      </w:pPr>
      <w:r>
        <w:rPr>
          <w:sz w:val="32"/>
        </w:rPr>
        <mc:AlternateContent>
          <mc:Choice Requires="wps">
            <w:drawing>
              <wp:anchor distT="0" distB="0" distL="114300" distR="114300" simplePos="0" relativeHeight="251693056" behindDoc="0" locked="0" layoutInCell="1" allowOverlap="1">
                <wp:simplePos x="0" y="0"/>
                <wp:positionH relativeFrom="column">
                  <wp:posOffset>2673350</wp:posOffset>
                </wp:positionH>
                <wp:positionV relativeFrom="paragraph">
                  <wp:posOffset>188595</wp:posOffset>
                </wp:positionV>
                <wp:extent cx="6985" cy="191135"/>
                <wp:effectExtent l="45085" t="0" r="62230" b="18415"/>
                <wp:wrapNone/>
                <wp:docPr id="30" name="直接箭头连接符 30"/>
                <wp:cNvGraphicFramePr/>
                <a:graphic xmlns:a="http://schemas.openxmlformats.org/drawingml/2006/main">
                  <a:graphicData uri="http://schemas.microsoft.com/office/word/2010/wordprocessingShape">
                    <wps:wsp>
                      <wps:cNvCnPr>
                        <a:stCxn id="22" idx="1"/>
                      </wps:cNvCnPr>
                      <wps:spPr>
                        <a:xfrm>
                          <a:off x="0" y="0"/>
                          <a:ext cx="6985" cy="19113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10.5pt;margin-top:14.85pt;height:15.05pt;width:0.55pt;z-index:251693056;mso-width-relative:page;mso-height-relative:page;" filled="f" stroked="t" coordsize="21600,21600" o:gfxdata="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yiyvZAAAACQEAAA8AAAAAAAAAAQAgAAAAIgAAAGRy&#10;cy9kb3ducmV2LnhtbFBLAQIUABQAAAAIAIdO4kC+7JaHBAIAAOIDAAAOAAAAAAAAAAEAIAAAACgB&#10;AABkcnMvZTJvRG9jLnhtbFBLBQYAAAAABgAGAFkBAACeBQAAAAA=&#10;">
                <v:fill on="f" focussize="0,0"/>
                <v:stroke weight="0.5pt" color="#000000" joinstyle="miter" endarrow="open"/>
                <v:imagedata o:title=""/>
                <o:lock v:ext="edit" aspectratio="f"/>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2010410</wp:posOffset>
                </wp:positionH>
                <wp:positionV relativeFrom="paragraph">
                  <wp:posOffset>367665</wp:posOffset>
                </wp:positionV>
                <wp:extent cx="1313815" cy="393065"/>
                <wp:effectExtent l="4445" t="4445" r="15240" b="21590"/>
                <wp:wrapNone/>
                <wp:docPr id="38" name="文本框 38"/>
                <wp:cNvGraphicFramePr/>
                <a:graphic xmlns:a="http://schemas.openxmlformats.org/drawingml/2006/main">
                  <a:graphicData uri="http://schemas.microsoft.com/office/word/2010/wordprocessingShape">
                    <wps:wsp>
                      <wps:cNvSpPr txBox="1"/>
                      <wps:spPr>
                        <a:xfrm>
                          <a:off x="0" y="0"/>
                          <a:ext cx="1313815" cy="304165"/>
                        </a:xfrm>
                        <a:prstGeom prst="rect">
                          <a:avLst/>
                        </a:prstGeom>
                        <a:solidFill>
                          <a:srgbClr val="FFFFFF"/>
                        </a:solidFill>
                        <a:ln w="6350">
                          <a:solidFill>
                            <a:prstClr val="black"/>
                          </a:solidFill>
                        </a:ln>
                        <a:effectLst/>
                      </wps:spPr>
                      <wps:txbx>
                        <w:txbxContent>
                          <w:p>
                            <w:pPr>
                              <w:ind w:firstLine="240" w:firstLineChars="100"/>
                              <w:rPr>
                                <w:rFonts w:hint="eastAsia" w:eastAsia="宋体"/>
                                <w:sz w:val="24"/>
                                <w:szCs w:val="24"/>
                                <w:lang w:eastAsia="zh-CN"/>
                              </w:rPr>
                            </w:pPr>
                            <w:r>
                              <w:rPr>
                                <w:rFonts w:hint="eastAsia"/>
                                <w:sz w:val="24"/>
                                <w:szCs w:val="24"/>
                                <w:lang w:eastAsia="zh-CN"/>
                              </w:rPr>
                              <w:t>划拨补偿资金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3pt;margin-top:28.95pt;height:30.95pt;width:103.45pt;z-index:251688960;mso-width-relative:page;mso-height-relative:page;" fillcolor="#FFFFFF" filled="t" stroked="t" coordsize="21600,21600" o:gfxdata="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e6S09cAAAAKAQAADwAAAAAAAAABACAAAAAi&#10;AAAAZHJzL2Rvd25yZXYueG1sUEsBAhQAFAAAAAgAh07iQOlskFJEAgAAeQQAAA4AAAAAAAAAAQAg&#10;AAAAJgEAAGRycy9lMm9Eb2MueG1sUEsFBgAAAAAGAAYAWQEAANwFAAAAAA==&#10;">
                <v:fill on="t" focussize="0,0"/>
                <v:stroke weight="0.5pt" color="#000000" joinstyle="round"/>
                <v:imagedata o:title=""/>
                <o:lock v:ext="edit" aspectratio="f"/>
                <v:textbox>
                  <w:txbxContent>
                    <w:p>
                      <w:pPr>
                        <w:ind w:firstLine="240" w:firstLineChars="100"/>
                        <w:rPr>
                          <w:rFonts w:hint="eastAsia" w:eastAsia="宋体"/>
                          <w:sz w:val="24"/>
                          <w:szCs w:val="24"/>
                          <w:lang w:eastAsia="zh-CN"/>
                        </w:rPr>
                      </w:pPr>
                      <w:r>
                        <w:rPr>
                          <w:rFonts w:hint="eastAsia"/>
                          <w:sz w:val="24"/>
                          <w:szCs w:val="24"/>
                          <w:lang w:eastAsia="zh-CN"/>
                        </w:rPr>
                        <w:t>划拨补偿资金</w:t>
                      </w:r>
                    </w:p>
                  </w:txbxContent>
                </v:textbox>
              </v:shape>
            </w:pict>
          </mc:Fallback>
        </mc:AlternateContent>
      </w:r>
    </w:p>
    <w:p>
      <w:pPr>
        <w:tabs>
          <w:tab w:val="left" w:pos="5586"/>
        </w:tabs>
        <w:jc w:val="left"/>
        <w:rPr>
          <w:rFonts w:hint="eastAsia" w:cs="Times New Roman"/>
          <w:kern w:val="2"/>
          <w:sz w:val="32"/>
          <w:szCs w:val="24"/>
          <w:lang w:val="en-US" w:eastAsia="zh-CN" w:bidi="ar-SA"/>
        </w:rPr>
      </w:pPr>
      <w:r>
        <w:rPr>
          <w:rFonts w:hint="eastAsia" w:cs="Times New Roman"/>
          <w:kern w:val="2"/>
          <w:sz w:val="32"/>
          <w:szCs w:val="24"/>
          <w:lang w:val="en-US" w:eastAsia="zh-CN" w:bidi="ar-SA"/>
        </w:rPr>
        <w:tab/>
      </w:r>
    </w:p>
    <w:p>
      <w:pPr>
        <w:tabs>
          <w:tab w:val="left" w:pos="5586"/>
        </w:tabs>
        <w:spacing w:beforeLines="0" w:afterLines="0" w:line="560" w:lineRule="exact"/>
        <w:jc w:val="left"/>
        <w:rPr>
          <w:rFonts w:hint="eastAsia" w:ascii="楷体_GB2312" w:hAnsi="楷体_GB2312" w:eastAsia="楷体_GB2312" w:cs="楷体_GB2312"/>
          <w:b/>
          <w:bCs/>
          <w:sz w:val="32"/>
          <w:szCs w:val="32"/>
          <w:lang w:val="en-US" w:eastAsia="zh-CN"/>
        </w:rPr>
      </w:pPr>
      <w:r>
        <w:rPr>
          <w:sz w:val="32"/>
        </w:rPr>
        <mc:AlternateContent>
          <mc:Choice Requires="wps">
            <w:drawing>
              <wp:anchor distT="0" distB="0" distL="114300" distR="114300" simplePos="0" relativeHeight="251691008" behindDoc="0" locked="0" layoutInCell="1" allowOverlap="1">
                <wp:simplePos x="0" y="0"/>
                <wp:positionH relativeFrom="column">
                  <wp:posOffset>2298700</wp:posOffset>
                </wp:positionH>
                <wp:positionV relativeFrom="paragraph">
                  <wp:posOffset>222885</wp:posOffset>
                </wp:positionV>
                <wp:extent cx="742950" cy="386715"/>
                <wp:effectExtent l="4445" t="4445" r="14605" b="8890"/>
                <wp:wrapNone/>
                <wp:docPr id="40" name="文本框 40"/>
                <wp:cNvGraphicFramePr/>
                <a:graphic xmlns:a="http://schemas.openxmlformats.org/drawingml/2006/main">
                  <a:graphicData uri="http://schemas.microsoft.com/office/word/2010/wordprocessingShape">
                    <wps:wsp>
                      <wps:cNvSpPr txBox="1"/>
                      <wps:spPr>
                        <a:xfrm>
                          <a:off x="0" y="0"/>
                          <a:ext cx="742950" cy="304165"/>
                        </a:xfrm>
                        <a:prstGeom prst="rect">
                          <a:avLst/>
                        </a:prstGeom>
                        <a:solidFill>
                          <a:srgbClr val="FFFFFF"/>
                        </a:solidFill>
                        <a:ln w="6350">
                          <a:solidFill>
                            <a:prstClr val="black"/>
                          </a:solidFill>
                        </a:ln>
                        <a:effectLst/>
                      </wps:spPr>
                      <wps:txbx>
                        <w:txbxContent>
                          <w:p>
                            <w:pPr>
                              <w:ind w:firstLine="240" w:firstLineChars="100"/>
                              <w:rPr>
                                <w:rFonts w:hint="eastAsia" w:eastAsia="宋体"/>
                                <w:sz w:val="24"/>
                                <w:szCs w:val="24"/>
                                <w:lang w:eastAsia="zh-CN"/>
                              </w:rPr>
                            </w:pPr>
                            <w:r>
                              <w:rPr>
                                <w:rFonts w:hint="eastAsia"/>
                                <w:sz w:val="24"/>
                                <w:szCs w:val="24"/>
                                <w:lang w:eastAsia="zh-CN"/>
                              </w:rPr>
                              <w:t>追索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pt;margin-top:17.55pt;height:30.45pt;width:58.5pt;z-index:251691008;mso-width-relative:page;mso-height-relative:page;" fillcolor="#FFFFFF" filled="t" stroked="t" coordsize="21600,21600" o:gfxdata="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3ntwi1gAAAAkBAAAPAAAAAAAAAAEAIAAAACIAAABk&#10;cnMvZG93bnJldi54bWxQSwECFAAUAAAACACHTuJAiVxhg0ECAAB4BAAADgAAAAAAAAABACAAAAAl&#10;AQAAZHJzL2Uyb0RvYy54bWxQSwUGAAAAAAYABgBZAQAA2AUAAAAA&#10;">
                <v:fill on="t" focussize="0,0"/>
                <v:stroke weight="0.5pt" color="#000000" joinstyle="round"/>
                <v:imagedata o:title=""/>
                <o:lock v:ext="edit" aspectratio="f"/>
                <v:textbox>
                  <w:txbxContent>
                    <w:p>
                      <w:pPr>
                        <w:ind w:firstLine="240" w:firstLineChars="100"/>
                        <w:rPr>
                          <w:rFonts w:hint="eastAsia" w:eastAsia="宋体"/>
                          <w:sz w:val="24"/>
                          <w:szCs w:val="24"/>
                          <w:lang w:eastAsia="zh-CN"/>
                        </w:rPr>
                      </w:pPr>
                      <w:r>
                        <w:rPr>
                          <w:rFonts w:hint="eastAsia"/>
                          <w:sz w:val="24"/>
                          <w:szCs w:val="24"/>
                          <w:lang w:eastAsia="zh-CN"/>
                        </w:rPr>
                        <w:t>追索</w:t>
                      </w:r>
                    </w:p>
                  </w:txbxContent>
                </v:textbox>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2660650</wp:posOffset>
                </wp:positionH>
                <wp:positionV relativeFrom="paragraph">
                  <wp:posOffset>31115</wp:posOffset>
                </wp:positionV>
                <wp:extent cx="6985" cy="191135"/>
                <wp:effectExtent l="45085" t="0" r="62230" b="18415"/>
                <wp:wrapNone/>
                <wp:docPr id="32" name="直接箭头连接符 32"/>
                <wp:cNvGraphicFramePr/>
                <a:graphic xmlns:a="http://schemas.openxmlformats.org/drawingml/2006/main">
                  <a:graphicData uri="http://schemas.microsoft.com/office/word/2010/wordprocessingShape">
                    <wps:wsp>
                      <wps:cNvCnPr>
                        <a:stCxn id="22" idx="1"/>
                      </wps:cNvCnPr>
                      <wps:spPr>
                        <a:xfrm>
                          <a:off x="0" y="0"/>
                          <a:ext cx="6985" cy="19113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09.5pt;margin-top:2.45pt;height:15.05pt;width:0.55pt;z-index:251694080;mso-width-relative:page;mso-height-relative:page;" filled="f" stroked="t" coordsize="21600,21600" o:gfxdata="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PQYZjYAAAACAEAAA8AAAAAAAAAAQAgAAAAIgAAAGRy&#10;cy9kb3ducmV2LnhtbFBLAQIUABQAAAAIAIdO4kDzA5jOBQIAAOIDAAAOAAAAAAAAAAEAIAAAACcB&#10;AABkcnMvZTJvRG9jLnhtbFBLBQYAAAAABgAGAFkBAACeBQAAAAA=&#10;">
                <v:fill on="f" focussize="0,0"/>
                <v:stroke weight="0.5pt" color="#000000" joinstyle="miter" endarrow="open"/>
                <v:imagedata o:title=""/>
                <o:lock v:ext="edit" aspectratio="f"/>
              </v:shape>
            </w:pict>
          </mc:Fallback>
        </mc:AlternateContent>
      </w:r>
      <w:r>
        <w:rPr>
          <w:rFonts w:hint="eastAsia" w:ascii="楷体_GB2312" w:hAnsi="楷体_GB2312" w:eastAsia="楷体_GB2312" w:cs="楷体_GB2312"/>
          <w:b/>
          <w:bCs/>
          <w:sz w:val="32"/>
          <w:szCs w:val="32"/>
          <w:lang w:val="en-US" w:eastAsia="zh-CN"/>
        </w:rPr>
        <w:br w:type="page"/>
      </w:r>
      <w:r>
        <w:rPr>
          <w:rFonts w:hint="eastAsia" w:ascii="黑体" w:hAnsi="黑体" w:eastAsia="黑体" w:cs="黑体"/>
          <w:b w:val="0"/>
          <w:bCs w:val="0"/>
          <w:sz w:val="32"/>
          <w:szCs w:val="32"/>
          <w:lang w:val="en-US" w:eastAsia="zh-CN"/>
        </w:rPr>
        <w:t>附件3</w:t>
      </w:r>
    </w:p>
    <w:p>
      <w:pPr>
        <w:tabs>
          <w:tab w:val="left" w:pos="5586"/>
        </w:tabs>
        <w:spacing w:beforeLines="0" w:afterLines="0" w:line="56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线上经济贷业务办理操作细则</w:t>
      </w:r>
    </w:p>
    <w:p>
      <w:pPr>
        <w:pStyle w:val="3"/>
        <w:spacing w:beforeLines="0" w:afterLines="0" w:line="560" w:lineRule="exact"/>
        <w:rPr>
          <w:rFonts w:hint="eastAsia"/>
          <w:lang w:val="en-US" w:eastAsia="zh-CN"/>
        </w:rPr>
      </w:pPr>
    </w:p>
    <w:p>
      <w:pPr>
        <w:keepNext w:val="0"/>
        <w:keepLines w:val="0"/>
        <w:pageBreakBefore w:val="0"/>
        <w:widowControl w:val="0"/>
        <w:numPr>
          <w:ilvl w:val="0"/>
          <w:numId w:val="1"/>
        </w:numPr>
        <w:tabs>
          <w:tab w:val="left" w:pos="5586"/>
        </w:tabs>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企业如何申请线上经济贷</w:t>
      </w:r>
    </w:p>
    <w:p>
      <w:pPr>
        <w:keepNext w:val="0"/>
        <w:keepLines w:val="0"/>
        <w:pageBreakBefore w:val="0"/>
        <w:widowControl w:val="0"/>
        <w:numPr>
          <w:ilvl w:val="0"/>
          <w:numId w:val="0"/>
        </w:numPr>
        <w:tabs>
          <w:tab w:val="left" w:pos="5586"/>
        </w:tabs>
        <w:kinsoku/>
        <w:wordWrap/>
        <w:overflowPunct/>
        <w:topLinePunct w:val="0"/>
        <w:autoSpaceDE/>
        <w:autoSpaceDN/>
        <w:bidi w:val="0"/>
        <w:adjustRightInd/>
        <w:snapToGrid/>
        <w:spacing w:beforeLines="0" w:afterLines="0"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符合支持对象的企业，均可通过金服云平台在线申请</w:t>
      </w:r>
      <w:r>
        <w:rPr>
          <w:rFonts w:hint="eastAsia" w:ascii="仿宋_GB2312" w:hAnsi="仿宋_GB2312" w:cs="仿宋_GB2312"/>
          <w:sz w:val="32"/>
          <w:szCs w:val="32"/>
          <w:lang w:val="en-US" w:eastAsia="zh-CN"/>
        </w:rPr>
        <w:t>。</w:t>
      </w:r>
    </w:p>
    <w:p>
      <w:pPr>
        <w:keepNext w:val="0"/>
        <w:keepLines w:val="0"/>
        <w:pageBreakBefore w:val="0"/>
        <w:widowControl w:val="0"/>
        <w:numPr>
          <w:ilvl w:val="0"/>
          <w:numId w:val="2"/>
        </w:numPr>
        <w:tabs>
          <w:tab w:val="left" w:pos="5586"/>
        </w:tabs>
        <w:kinsoku/>
        <w:wordWrap/>
        <w:overflowPunct/>
        <w:topLinePunct w:val="0"/>
        <w:autoSpaceDE/>
        <w:autoSpaceDN/>
        <w:bidi w:val="0"/>
        <w:adjustRightInd/>
        <w:snapToGrid/>
        <w:spacing w:beforeLines="0" w:afterLines="0" w:line="560" w:lineRule="exact"/>
        <w:ind w:left="0" w:leftChars="0" w:right="0" w:rightChars="0" w:firstLine="640"/>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通过电脑端申请</w:t>
      </w:r>
    </w:p>
    <w:p>
      <w:pPr>
        <w:keepNext w:val="0"/>
        <w:keepLines w:val="0"/>
        <w:pageBreakBefore w:val="0"/>
        <w:widowControl w:val="0"/>
        <w:numPr>
          <w:ilvl w:val="0"/>
          <w:numId w:val="0"/>
        </w:numPr>
        <w:tabs>
          <w:tab w:val="left" w:pos="5586"/>
        </w:tabs>
        <w:kinsoku/>
        <w:wordWrap/>
        <w:overflowPunct/>
        <w:topLinePunct w:val="0"/>
        <w:autoSpaceDE/>
        <w:autoSpaceDN/>
        <w:bidi w:val="0"/>
        <w:adjustRightInd/>
        <w:snapToGrid/>
        <w:spacing w:beforeLines="0" w:afterLines="0"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企业登录金服云平台网址https://www.fjjfypt.com/,进入快服贷专区，点击“线上经济贷”，按实际情况填写贷款需求，即可完成在线提交贷款申请。</w:t>
      </w:r>
    </w:p>
    <w:p>
      <w:pPr>
        <w:keepNext w:val="0"/>
        <w:keepLines w:val="0"/>
        <w:pageBreakBefore w:val="0"/>
        <w:widowControl w:val="0"/>
        <w:numPr>
          <w:ilvl w:val="0"/>
          <w:numId w:val="2"/>
        </w:numPr>
        <w:tabs>
          <w:tab w:val="left" w:pos="5586"/>
        </w:tabs>
        <w:kinsoku/>
        <w:wordWrap/>
        <w:overflowPunct/>
        <w:topLinePunct w:val="0"/>
        <w:autoSpaceDE/>
        <w:autoSpaceDN/>
        <w:bidi w:val="0"/>
        <w:adjustRightInd/>
        <w:snapToGrid/>
        <w:spacing w:beforeLines="0" w:afterLines="0" w:line="560" w:lineRule="exact"/>
        <w:ind w:left="0" w:leftChars="0" w:right="0" w:rightChars="0" w:firstLine="640" w:firstLineChars="0"/>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通过手机端申请</w:t>
      </w:r>
    </w:p>
    <w:p>
      <w:pPr>
        <w:keepNext w:val="0"/>
        <w:keepLines w:val="0"/>
        <w:pageBreakBefore w:val="0"/>
        <w:widowControl w:val="0"/>
        <w:numPr>
          <w:ilvl w:val="0"/>
          <w:numId w:val="0"/>
        </w:numPr>
        <w:tabs>
          <w:tab w:val="left" w:pos="5586"/>
        </w:tabs>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企业关注“福建金服云”微信公众号，进入“特色功能”的“快服贷”，企业按照实际情况填写贷款需求，即可完成在线提交贷款申请。</w:t>
      </w:r>
    </w:p>
    <w:p>
      <w:pPr>
        <w:keepNext w:val="0"/>
        <w:keepLines w:val="0"/>
        <w:pageBreakBefore w:val="0"/>
        <w:widowControl w:val="0"/>
        <w:numPr>
          <w:ilvl w:val="0"/>
          <w:numId w:val="0"/>
        </w:numPr>
        <w:tabs>
          <w:tab w:val="left" w:pos="5586"/>
        </w:tabs>
        <w:kinsoku/>
        <w:wordWrap/>
        <w:overflowPunct/>
        <w:topLinePunct w:val="0"/>
        <w:autoSpaceDE/>
        <w:autoSpaceDN/>
        <w:bidi w:val="0"/>
        <w:adjustRightInd/>
        <w:snapToGrid/>
        <w:spacing w:beforeLines="0" w:afterLines="0"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尚未成为</w:t>
      </w:r>
      <w:r>
        <w:rPr>
          <w:rFonts w:hint="eastAsia" w:ascii="仿宋_GB2312" w:hAnsi="仿宋_GB2312" w:cs="仿宋_GB2312"/>
          <w:sz w:val="32"/>
          <w:szCs w:val="32"/>
          <w:lang w:val="en-US" w:eastAsia="zh-CN"/>
        </w:rPr>
        <w:t>金</w:t>
      </w:r>
      <w:r>
        <w:rPr>
          <w:rFonts w:hint="eastAsia" w:ascii="仿宋_GB2312" w:hAnsi="仿宋_GB2312" w:eastAsia="仿宋_GB2312" w:cs="仿宋_GB2312"/>
          <w:sz w:val="32"/>
          <w:szCs w:val="32"/>
          <w:lang w:val="en-US" w:eastAsia="zh-CN"/>
        </w:rPr>
        <w:t>服云平台认证企业的，可参考“福建金服云”微信公众号“了解更多”的“注册指引”进行注册。</w:t>
      </w:r>
    </w:p>
    <w:p>
      <w:pPr>
        <w:keepNext w:val="0"/>
        <w:keepLines w:val="0"/>
        <w:pageBreakBefore w:val="0"/>
        <w:widowControl w:val="0"/>
        <w:numPr>
          <w:ilvl w:val="0"/>
          <w:numId w:val="3"/>
        </w:numPr>
        <w:tabs>
          <w:tab w:val="left" w:pos="5586"/>
        </w:tabs>
        <w:kinsoku/>
        <w:wordWrap/>
        <w:overflowPunct/>
        <w:topLinePunct w:val="0"/>
        <w:autoSpaceDE/>
        <w:autoSpaceDN/>
        <w:bidi w:val="0"/>
        <w:adjustRightInd/>
        <w:snapToGrid/>
        <w:spacing w:beforeLines="0" w:afterLines="0" w:line="560" w:lineRule="exact"/>
        <w:ind w:left="0" w:leftChars="0" w:right="0" w:rightChars="0" w:firstLine="64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银行如何受理线上经济贷申请</w:t>
      </w:r>
    </w:p>
    <w:p>
      <w:pPr>
        <w:keepNext w:val="0"/>
        <w:keepLines w:val="0"/>
        <w:pageBreakBefore w:val="0"/>
        <w:widowControl w:val="0"/>
        <w:numPr>
          <w:ilvl w:val="0"/>
          <w:numId w:val="0"/>
        </w:numPr>
        <w:tabs>
          <w:tab w:val="left" w:pos="5586"/>
        </w:tabs>
        <w:kinsoku/>
        <w:wordWrap/>
        <w:overflowPunct/>
        <w:topLinePunct w:val="0"/>
        <w:autoSpaceDE/>
        <w:autoSpaceDN/>
        <w:bidi w:val="0"/>
        <w:adjustRightInd/>
        <w:snapToGrid/>
        <w:spacing w:beforeLines="0" w:afterLines="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通过快服贷专区发布融资需求后，金服云平台自动校验该企业是否在企业池中。如果企业已入池，金服云平台会将该笔需求推送至指定的意向银行，意向银行的经办岗用户登陆金服云平台后，可在“工作台-待办事项-快服贷”功能界面中关注受理贷款，以及后续的业务处理。意向银行应于关注受理贷款5个工作日内完成贷款投放。</w:t>
      </w:r>
    </w:p>
    <w:p>
      <w:pPr>
        <w:spacing w:beforeLines="0" w:afterLines="0" w:line="580" w:lineRule="exact"/>
        <w:ind w:firstLine="640" w:firstLineChars="200"/>
        <w:rPr>
          <w:rFonts w:hint="eastAsia" w:ascii="仿宋_GB2312" w:hAnsi="仿宋_GB2312" w:cs="仿宋_GB2312"/>
          <w:kern w:val="2"/>
          <w:sz w:val="32"/>
          <w:szCs w:val="32"/>
          <w:lang w:val="en-US" w:eastAsia="zh-CN"/>
        </w:rPr>
        <w:sectPr>
          <w:pgSz w:w="11906" w:h="16838"/>
          <w:pgMar w:top="1701" w:right="1474" w:bottom="1701" w:left="1588" w:header="851" w:footer="1134" w:gutter="0"/>
          <w:cols w:space="720" w:num="1"/>
          <w:rtlGutter w:val="0"/>
          <w:docGrid w:type="linesAndChars" w:linePitch="579" w:charSpace="0"/>
        </w:sectPr>
      </w:pPr>
    </w:p>
    <w:p>
      <w:pPr>
        <w:tabs>
          <w:tab w:val="center" w:pos="4153"/>
          <w:tab w:val="right" w:pos="8306"/>
        </w:tabs>
        <w:rPr>
          <w:rFonts w:hint="eastAsia"/>
          <w:lang w:val="en-US" w:eastAsia="zh-CN"/>
        </w:rPr>
      </w:pPr>
    </w:p>
    <w:p>
      <w:pPr>
        <w:spacing w:line="240" w:lineRule="auto"/>
        <w:rPr>
          <w:rFonts w:hint="eastAsia"/>
        </w:rPr>
      </w:pPr>
    </w:p>
    <w:p>
      <w:pPr>
        <w:spacing w:line="240" w:lineRule="auto"/>
        <w:rPr>
          <w:rFonts w:hint="eastAsia"/>
        </w:rPr>
        <w:sectPr>
          <w:footerReference r:id="rId7" w:type="first"/>
          <w:footerReference r:id="rId6" w:type="default"/>
          <w:pgSz w:w="11906" w:h="16838"/>
          <w:pgMar w:top="1701" w:right="1474" w:bottom="1701" w:left="1588" w:header="851" w:footer="1417" w:gutter="0"/>
          <w:cols w:space="720" w:num="1"/>
          <w:titlePg/>
          <w:rtlGutter w:val="0"/>
          <w:docGrid w:type="linesAndChars" w:linePitch="579" w:charSpace="0"/>
        </w:sect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bookmarkStart w:id="0" w:name="_GoBack"/>
      <w:bookmarkEnd w:id="0"/>
    </w:p>
    <w:sectPr>
      <w:footerReference r:id="rId9" w:type="first"/>
      <w:footerReference r:id="rId8" w:type="default"/>
      <w:pgSz w:w="11906" w:h="16838"/>
      <w:pgMar w:top="1701" w:right="1474" w:bottom="1701" w:left="1588" w:header="851" w:footer="1417" w:gutter="0"/>
      <w:cols w:space="720" w:num="1"/>
      <w:titlePg/>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hint="eastAsia"/>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rPr>
        <w:rFonts w:hint="eastAsia"/>
        <w:sz w:val="28"/>
      </w:rPr>
    </w:pPr>
    <w:r>
      <w:rPr>
        <w:rFonts w:hint="eastAsia"/>
        <w:sz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hint="eastAsia"/>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hint="eastAsia"/>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F4F01"/>
    <w:multiLevelType w:val="singleLevel"/>
    <w:tmpl w:val="5F4F4F01"/>
    <w:lvl w:ilvl="0" w:tentative="0">
      <w:start w:val="1"/>
      <w:numFmt w:val="chineseCounting"/>
      <w:suff w:val="nothing"/>
      <w:lvlText w:val="%1、"/>
      <w:lvlJc w:val="left"/>
    </w:lvl>
  </w:abstractNum>
  <w:abstractNum w:abstractNumId="1">
    <w:nsid w:val="5F4F505D"/>
    <w:multiLevelType w:val="singleLevel"/>
    <w:tmpl w:val="5F4F505D"/>
    <w:lvl w:ilvl="0" w:tentative="0">
      <w:start w:val="1"/>
      <w:numFmt w:val="chineseCounting"/>
      <w:suff w:val="nothing"/>
      <w:lvlText w:val="（%1）"/>
      <w:lvlJc w:val="left"/>
    </w:lvl>
  </w:abstractNum>
  <w:abstractNum w:abstractNumId="2">
    <w:nsid w:val="5F4F51BE"/>
    <w:multiLevelType w:val="singleLevel"/>
    <w:tmpl w:val="5F4F51BE"/>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10687"/>
    <w:rsid w:val="2271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link w:val="7"/>
    <w:semiHidden/>
    <w:uiPriority w:val="0"/>
    <w:rPr>
      <w:rFonts w:eastAsia="宋体"/>
      <w:sz w:val="21"/>
    </w:rPr>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header"/>
    <w:basedOn w:val="1"/>
    <w:next w:val="1"/>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uiPriority w:val="0"/>
    <w:pPr>
      <w:ind w:firstLine="420" w:firstLineChars="2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customStyle="1" w:styleId="7">
    <w:name w:val=" Char1 Char Char Char Char Char Char"/>
    <w:basedOn w:val="1"/>
    <w:next w:val="1"/>
    <w:link w:val="6"/>
    <w:qFormat/>
    <w:uiPriority w:val="0"/>
    <w:rPr>
      <w:rFonts w:eastAsia="宋体"/>
      <w:sz w:val="21"/>
    </w:rPr>
  </w:style>
  <w:style w:type="character" w:styleId="8">
    <w:name w:val="page number"/>
    <w:basedOn w:val="6"/>
    <w:uiPriority w:val="0"/>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2021-01-07T23:55:00Z</dcterms:created>
  <dc:creator>NTKO</dc:creator>
  <cp:lastModifiedBy>NTKO</cp:lastModifiedBy>
  <dcterms:modified xsi:type="dcterms:W3CDTF">2021-01-07T23:56:10Z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